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Default="00AF6498" w:rsidP="00651EBC">
      <w:pPr>
        <w:rPr>
          <w:sz w:val="4"/>
          <w:szCs w:val="4"/>
          <w:rtl/>
        </w:rPr>
      </w:pPr>
    </w:p>
    <w:p w:rsidR="00651EBC" w:rsidRPr="00651EBC" w:rsidRDefault="00581751" w:rsidP="00BA1828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Arabic Transparent"/>
          <w:noProof/>
          <w:sz w:val="10"/>
          <w:szCs w:val="10"/>
          <w:rtl/>
        </w:rPr>
        <w:pict>
          <v:rect id="Rectangle 1" o:spid="_x0000_s1026" style="position:absolute;left:0;text-align:left;margin-left:373.5pt;margin-top:12.45pt;width:90pt;height:9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">
            <v:textbox>
              <w:txbxContent>
                <w:p w:rsidR="00651EBC" w:rsidRPr="00F21416" w:rsidRDefault="00DB6E0C" w:rsidP="00651EBC">
                  <w:pPr>
                    <w:jc w:val="center"/>
                    <w:rPr>
                      <w:rStyle w:val="alt-edited1"/>
                      <w:rFonts w:ascii="Agency FB" w:hAnsi="Agency FB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DB6E0C">
                    <w:rPr>
                      <w:rStyle w:val="alt-edited1"/>
                      <w:rFonts w:ascii="Agency FB" w:hAnsi="Agency FB" w:cs="Arial"/>
                      <w:b/>
                      <w:bCs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>
                        <wp:extent cx="1104044" cy="1181100"/>
                        <wp:effectExtent l="0" t="0" r="0" b="0"/>
                        <wp:docPr id="1" name="Picture 1" descr="C:\Users\motaz\Downloads\thumbnail__private_var_mobile_Containers_Data_Application_621270F8-8A74-4F0E-A756-59B2CD3F1E76_tmp_AD218940-4624-4943-A989-A127EEF660C7_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otaz\Downloads\thumbnail__private_var_mobile_Containers_Data_Application_621270F8-8A74-4F0E-A756-59B2CD3F1E76_tmp_AD218940-4624-4943-A989-A127EEF660C7_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965" cy="1212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EBC" w:rsidRPr="00F21416" w:rsidRDefault="00651EBC" w:rsidP="00651EBC">
                  <w:pPr>
                    <w:jc w:val="center"/>
                    <w:rPr>
                      <w:rFonts w:ascii="Agency FB" w:hAnsi="Agency FB"/>
                      <w:b/>
                      <w:bCs/>
                      <w:color w:val="000000"/>
                    </w:rPr>
                  </w:pPr>
                </w:p>
              </w:txbxContent>
            </v:textbox>
          </v:rect>
        </w:pict>
      </w:r>
      <w:r w:rsidR="00651EBC"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="00BA1828">
        <w:rPr>
          <w:rFonts w:ascii="Times New Roman" w:eastAsia="Times New Roman" w:hAnsi="Times New Roman" w:cs="Khalid Art bold" w:hint="cs"/>
          <w:color w:val="000000" w:themeColor="text1"/>
          <w:sz w:val="28"/>
          <w:szCs w:val="28"/>
          <w:rtl/>
          <w:lang w:bidi="ar-JO"/>
        </w:rPr>
        <w:t>22</w:t>
      </w:r>
      <w:r w:rsidR="0081502E" w:rsidRPr="00DE4DB0">
        <w:rPr>
          <w:rFonts w:ascii="Times New Roman" w:eastAsia="Times New Roman" w:hAnsi="Times New Roman" w:cs="Khalid Art bold" w:hint="cs"/>
          <w:color w:val="000000" w:themeColor="text1"/>
          <w:sz w:val="28"/>
          <w:szCs w:val="28"/>
          <w:rtl/>
          <w:lang w:bidi="ar-JO"/>
        </w:rPr>
        <w:t>/</w:t>
      </w:r>
      <w:r w:rsidR="00BA1828">
        <w:rPr>
          <w:rFonts w:ascii="Times New Roman" w:eastAsia="Times New Roman" w:hAnsi="Times New Roman" w:cs="Khalid Art bold" w:hint="cs"/>
          <w:color w:val="000000" w:themeColor="text1"/>
          <w:sz w:val="28"/>
          <w:szCs w:val="28"/>
          <w:rtl/>
          <w:lang w:bidi="ar-JO"/>
        </w:rPr>
        <w:t>11</w:t>
      </w:r>
      <w:r w:rsidR="0081502E" w:rsidRPr="00DE4DB0">
        <w:rPr>
          <w:rFonts w:ascii="Times New Roman" w:eastAsia="Times New Roman" w:hAnsi="Times New Roman" w:cs="Khalid Art bold" w:hint="cs"/>
          <w:color w:val="000000" w:themeColor="text1"/>
          <w:sz w:val="28"/>
          <w:szCs w:val="28"/>
          <w:rtl/>
          <w:lang w:bidi="ar-JO"/>
        </w:rPr>
        <w:t>/</w:t>
      </w:r>
      <w:r w:rsidR="00BA1828">
        <w:rPr>
          <w:rFonts w:ascii="Times New Roman" w:eastAsia="Times New Roman" w:hAnsi="Times New Roman" w:cs="Khalid Art bold" w:hint="cs"/>
          <w:color w:val="000000" w:themeColor="text1"/>
          <w:sz w:val="28"/>
          <w:szCs w:val="28"/>
          <w:rtl/>
          <w:lang w:bidi="ar-JO"/>
        </w:rPr>
        <w:t>2020</w:t>
      </w: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651EBC" w:rsidRPr="00651EBC" w:rsidTr="00FE54F3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:rsidR="00651EBC" w:rsidRPr="00651EBC" w:rsidRDefault="0081502E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>mo'TAZ KAMEL ABDALJALEEL AL ZOBI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34E15">
              <w:rPr>
                <w:rFonts w:ascii="Candara" w:eastAsia="Times New Roman" w:hAnsi="Candara" w:cs="Times New Roman"/>
                <w:sz w:val="24"/>
                <w:szCs w:val="24"/>
              </w:rPr>
              <w:t xml:space="preserve"> Dr.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A733A4">
              <w:rPr>
                <w:rFonts w:ascii="Candara" w:eastAsia="Times New Roman" w:hAnsi="Candara" w:cs="Times New Roman"/>
                <w:sz w:val="24"/>
                <w:szCs w:val="24"/>
              </w:rPr>
              <w:t xml:space="preserve">Assistant Professor 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A733A4">
              <w:rPr>
                <w:rFonts w:ascii="Candara" w:eastAsia="Times New Roman" w:hAnsi="Candara" w:cs="Times New Roman"/>
                <w:sz w:val="24"/>
                <w:szCs w:val="24"/>
              </w:rPr>
              <w:t xml:space="preserve"> 12/07/1984 Alsalt 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A733A4">
              <w:rPr>
                <w:rFonts w:ascii="Candara" w:eastAsia="Times New Roman" w:hAnsi="Candara" w:cs="Times New Roman"/>
                <w:sz w:val="24"/>
                <w:szCs w:val="24"/>
              </w:rPr>
              <w:t xml:space="preserve"> Jordanian 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A733A4">
              <w:rPr>
                <w:rFonts w:ascii="Candara" w:eastAsia="Times New Roman" w:hAnsi="Candara" w:cs="Times New Roman"/>
                <w:sz w:val="24"/>
                <w:szCs w:val="24"/>
              </w:rPr>
              <w:t xml:space="preserve"> Alsalt –Allan 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A733A4">
              <w:rPr>
                <w:rFonts w:ascii="Candara" w:eastAsia="Times New Roman" w:hAnsi="Candara" w:cs="Times New Roman"/>
                <w:sz w:val="24"/>
                <w:szCs w:val="24"/>
              </w:rPr>
              <w:t xml:space="preserve"> 0795303930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A733A4">
              <w:rPr>
                <w:rFonts w:ascii="Candara" w:eastAsia="Times New Roman" w:hAnsi="Candara" w:cs="Times New Roman"/>
                <w:sz w:val="24"/>
                <w:szCs w:val="24"/>
              </w:rPr>
              <w:t>motaz@aau.edu.jo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330"/>
        <w:gridCol w:w="1730"/>
        <w:gridCol w:w="2610"/>
        <w:gridCol w:w="2160"/>
      </w:tblGrid>
      <w:tr w:rsidR="00651EBC" w:rsidRPr="00651EBC" w:rsidTr="00170BE4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170BE4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170BE4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F639DD" w:rsidRDefault="00A733A4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Bachelor 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51EBC" w:rsidRPr="00F639DD" w:rsidRDefault="00A733A4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 w:themeColor="text1"/>
                <w:szCs w:val="20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Cs w:val="20"/>
              </w:rPr>
              <w:t xml:space="preserve">Accounting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51EBC" w:rsidRPr="00F639DD" w:rsidRDefault="00A733A4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2006-2009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F639DD" w:rsidRDefault="00A733A4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Al-Zaytoonah University of Jordan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F639DD" w:rsidRDefault="00A733A4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Jordan </w:t>
            </w:r>
          </w:p>
        </w:tc>
      </w:tr>
      <w:tr w:rsidR="00651EBC" w:rsidRPr="00651EBC" w:rsidTr="00170BE4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F639DD" w:rsidRDefault="00A733A4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Master 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51EBC" w:rsidRPr="00F639DD" w:rsidRDefault="00A733A4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 w:themeColor="text1"/>
                <w:szCs w:val="20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Cs w:val="20"/>
              </w:rPr>
              <w:t>Accounting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51EBC" w:rsidRPr="00F639DD" w:rsidRDefault="00A733A4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2009-2011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F639DD" w:rsidRDefault="00A733A4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University of Banking and </w:t>
            </w:r>
            <w:r w:rsidR="00170BE4"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F</w:t>
            </w: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inancial S</w:t>
            </w:r>
            <w:r w:rsidR="00170BE4"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ciences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F639DD" w:rsidRDefault="00170BE4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Jordan</w:t>
            </w:r>
          </w:p>
        </w:tc>
      </w:tr>
      <w:tr w:rsidR="00651EBC" w:rsidRPr="00651EBC" w:rsidTr="00170BE4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F639DD" w:rsidRDefault="00170BE4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Ph.D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51EBC" w:rsidRPr="00F639DD" w:rsidRDefault="00170BE4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 w:themeColor="text1"/>
                <w:szCs w:val="20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Cs w:val="20"/>
              </w:rPr>
              <w:t>Accounting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51EBC" w:rsidRPr="00F639DD" w:rsidRDefault="00170BE4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F639DD" w:rsidRDefault="00170BE4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The World Islamic Sciences and Education 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F639DD" w:rsidRDefault="00170BE4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Jordan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330"/>
        <w:gridCol w:w="1730"/>
        <w:gridCol w:w="2610"/>
        <w:gridCol w:w="2160"/>
      </w:tblGrid>
      <w:tr w:rsidR="00651EBC" w:rsidRPr="00651EBC" w:rsidTr="00170BE4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170BE4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  <w:lang w:bidi="ar-JO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170BE4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F639DD" w:rsidRDefault="00170BE4" w:rsidP="00170BE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  <w:lang w:bidi="ar-JO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  <w:lang w:bidi="ar-JO"/>
              </w:rPr>
              <w:t xml:space="preserve">02/2017 –Present 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51EBC" w:rsidRPr="00F639DD" w:rsidRDefault="00170BE4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  <w:lang w:bidi="ar-JO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51EBC" w:rsidRPr="00F639DD" w:rsidRDefault="00170BE4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Amman Arab University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F639DD" w:rsidRDefault="00170BE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  <w:lang w:bidi="ar-JO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  <w:lang w:bidi="ar-JO"/>
              </w:rPr>
              <w:t xml:space="preserve">Accounting Department / Faculty of Business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F639DD" w:rsidRDefault="00F639DD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  <w:lang w:bidi="ar-JO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  <w:lang w:bidi="ar-JO"/>
              </w:rPr>
              <w:t>Jordan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2070"/>
        <w:gridCol w:w="2430"/>
        <w:gridCol w:w="225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bidi="ar-J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bidi="ar-J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214"/>
        <w:gridCol w:w="2771"/>
        <w:gridCol w:w="559"/>
        <w:gridCol w:w="1150"/>
        <w:gridCol w:w="1100"/>
        <w:gridCol w:w="900"/>
        <w:gridCol w:w="1396"/>
      </w:tblGrid>
      <w:tr w:rsidR="00651EBC" w:rsidRPr="00651EBC" w:rsidTr="006147B7">
        <w:trPr>
          <w:trHeight w:val="287"/>
        </w:trPr>
        <w:tc>
          <w:tcPr>
            <w:tcW w:w="100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Author/s </w:t>
            </w:r>
          </w:p>
          <w:p w:rsidR="00651EBC" w:rsidRPr="00651EBC" w:rsidRDefault="00651EBC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4138A0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righ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Vol./No.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Publication Date</w:t>
            </w: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B47780" w:rsidRDefault="00077087" w:rsidP="00077087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JO"/>
              </w:rPr>
            </w:pPr>
            <w:r w:rsidRPr="00034E4D">
              <w:rPr>
                <w:rFonts w:asciiTheme="majorBidi" w:hAnsiTheme="majorBidi" w:cstheme="majorBidi" w:hint="cs"/>
                <w:sz w:val="20"/>
                <w:szCs w:val="20"/>
                <w:lang w:bidi="ar-JO"/>
              </w:rPr>
              <w:t>Borhan Omar Al-dalaien, Ala Hussein al-bawwat, Zeyad Almatarneh, Mo’taz Kamel Al Zobi, Mazen Alomari, Basman Omar al-dalayeen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EE31F4" w:rsidRDefault="00077087" w:rsidP="00077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A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Auditing Practices in Banks: an Empirical Study of Jordan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E81922" w:rsidRDefault="00077087" w:rsidP="00077087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143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International Journal of Procurement Management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EE31F4" w:rsidRDefault="00077087" w:rsidP="0007708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Default="00077087" w:rsidP="0007708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2022</w:t>
            </w:r>
          </w:p>
        </w:tc>
      </w:tr>
      <w:tr w:rsidR="00077087" w:rsidRPr="00651EBC" w:rsidTr="00232F79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87" w:rsidRPr="00BD6A4D" w:rsidRDefault="00077087" w:rsidP="00077087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6A4D">
              <w:rPr>
                <w:rFonts w:asciiTheme="majorBidi" w:hAnsiTheme="majorBidi" w:cstheme="majorBidi"/>
                <w:sz w:val="20"/>
                <w:szCs w:val="20"/>
              </w:rPr>
              <w:t>Zeyad Almatarneh,</w:t>
            </w:r>
          </w:p>
          <w:p w:rsidR="00077087" w:rsidRPr="00BD6A4D" w:rsidRDefault="00077087" w:rsidP="00077087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6A4D">
              <w:rPr>
                <w:rFonts w:asciiTheme="majorBidi" w:hAnsiTheme="majorBidi" w:cstheme="majorBidi"/>
                <w:sz w:val="20"/>
                <w:szCs w:val="20"/>
              </w:rPr>
              <w:t>Baker Akram Falah Jarah,</w:t>
            </w:r>
          </w:p>
          <w:p w:rsidR="00077087" w:rsidRPr="00BD6A4D" w:rsidRDefault="00077087" w:rsidP="00077087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6A4D">
              <w:rPr>
                <w:rFonts w:asciiTheme="majorBidi" w:hAnsiTheme="majorBidi" w:cstheme="majorBidi"/>
                <w:sz w:val="20"/>
                <w:szCs w:val="20"/>
              </w:rPr>
              <w:t>Almothanna Abu-Allan,</w:t>
            </w:r>
          </w:p>
          <w:p w:rsidR="00077087" w:rsidRPr="00BD6A4D" w:rsidRDefault="00077087" w:rsidP="00077087">
            <w:pPr>
              <w:tabs>
                <w:tab w:val="left" w:pos="10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D6A4D">
              <w:rPr>
                <w:rFonts w:asciiTheme="majorBidi" w:hAnsiTheme="majorBidi" w:cstheme="majorBidi"/>
                <w:sz w:val="20"/>
                <w:szCs w:val="20"/>
              </w:rPr>
              <w:t>Nimer Alslihat,</w:t>
            </w:r>
          </w:p>
          <w:p w:rsidR="00077087" w:rsidRPr="000955AE" w:rsidRDefault="00077087" w:rsidP="00077087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 w:rsidRPr="00BD6A4D">
              <w:rPr>
                <w:rFonts w:asciiTheme="majorBidi" w:hAnsiTheme="majorBidi" w:cstheme="majorBidi"/>
                <w:sz w:val="20"/>
                <w:szCs w:val="20"/>
              </w:rPr>
              <w:t>Mo'taz Kamel Al Zobi,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EE31F4" w:rsidRDefault="00077087" w:rsidP="0007708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A3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JO"/>
              </w:rPr>
              <w:t>The impact of Cash Liquidity Risk Management on the Commercial Banks Performance In The Light Of the International Accounting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E81922" w:rsidRDefault="00077087" w:rsidP="00077087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5143C1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JO"/>
              </w:rPr>
              <w:t>Academy of Accounting and Financial Studies Journal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EE31F4" w:rsidRDefault="00077087" w:rsidP="0007708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05">
              <w:rPr>
                <w:rFonts w:ascii="Times New Roman" w:hAnsi="Times New Roman" w:cs="Times New Roman"/>
                <w:sz w:val="24"/>
                <w:szCs w:val="24"/>
              </w:rPr>
              <w:t>Volume 26,  Special Issue 2,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Default="00077087" w:rsidP="0007708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2022</w:t>
            </w:r>
            <w:bookmarkStart w:id="0" w:name="_GoBack"/>
            <w:bookmarkEnd w:id="0"/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778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JO"/>
              </w:rPr>
              <w:t>Al Zobi, Mo’taz Kamel,. Al-Dhaimesh, Othman Hel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E31F4">
              <w:rPr>
                <w:rFonts w:ascii="Times New Roman" w:hAnsi="Times New Roman" w:cs="Times New Roman"/>
                <w:sz w:val="24"/>
                <w:szCs w:val="24"/>
              </w:rPr>
              <w:t>The impact of cash flow statement components on stock volatility: Evidence from Qatar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8192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Investment Management and Financial Innovations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E31F4">
              <w:rPr>
                <w:rFonts w:ascii="Times New Roman" w:hAnsi="Times New Roman" w:cs="Times New Roman"/>
                <w:sz w:val="24"/>
                <w:szCs w:val="24"/>
              </w:rPr>
              <w:t>Volume 18, Issue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51EBC" w:rsidRDefault="00077087" w:rsidP="0007708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2021</w:t>
            </w: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Default="00077087" w:rsidP="00077087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Ala Hussein Albawwat, Ammar Almansour, Nahed Habis Alrawashedh</w:t>
            </w:r>
          </w:p>
          <w:p w:rsidR="00077087" w:rsidRPr="00651EBC" w:rsidRDefault="00077087" w:rsidP="00077087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4C7409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mo'taz al zobi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Default="00077087" w:rsidP="00077087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000000"/>
                <w:sz w:val="28"/>
                <w:szCs w:val="28"/>
                <w:rtl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The Effect of Board of Directors and Audit Committee Characteristics on Company Performance in Jordan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rtl/>
                </w:rPr>
                <w:t>‏</w:t>
              </w:r>
            </w:hyperlink>
          </w:p>
          <w:p w:rsidR="00077087" w:rsidRPr="00651EBC" w:rsidRDefault="00077087" w:rsidP="0007708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hyperlink r:id="rId10" w:history="1">
              <w:r w:rsidRPr="002E4530">
                <w:rPr>
                  <w:rStyle w:val="Hyperlink"/>
                  <w:rFonts w:ascii="Candara" w:eastAsia="Times New Roman" w:hAnsi="Candara" w:cs="Khalid Art bold"/>
                  <w:b/>
                  <w:bCs/>
                  <w:sz w:val="28"/>
                  <w:szCs w:val="28"/>
                </w:rPr>
                <w:t>https://ideas.repec.org/a/jfr/ijfr11/v11y2020i6p10-24.html</w:t>
              </w:r>
            </w:hyperlink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righ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2706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International Journal of Financial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51EBC" w:rsidRDefault="00077087" w:rsidP="0007708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2020</w:t>
            </w: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Nahed Habis , Asiya Chaudhary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</w:t>
            </w:r>
            <w:r>
              <w:t xml:space="preserve"> Al Zobi, Mo'taz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Default="00077087" w:rsidP="0007708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612A23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Procedures for the adoption of the International Financial Reporting Standards for property, plant and equipment in an </w:t>
            </w:r>
            <w:r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lastRenderedPageBreak/>
              <w:t>organization</w:t>
            </w:r>
          </w:p>
          <w:p w:rsidR="00077087" w:rsidRPr="00612A23" w:rsidRDefault="00077087" w:rsidP="0007708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612A23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https://www.psychosocial.com/article/PR2020929/30721/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12A23" w:rsidRDefault="00077087" w:rsidP="00077087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2A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International Journal of Psychoscial Rehabilitiation</w:t>
            </w:r>
          </w:p>
          <w:p w:rsidR="00077087" w:rsidRPr="00651EBC" w:rsidRDefault="00077087" w:rsidP="00077087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12A23" w:rsidRDefault="00077087" w:rsidP="0007708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612A23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Vol. 24, Issue 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12A23" w:rsidRDefault="00077087" w:rsidP="0007708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612A23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4C7409" w:rsidRDefault="00077087" w:rsidP="00077087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4C74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Nahed Habis Alrawashedh, Dr Abdelrahim Kadomi, Zeyad Almatarneh</w:t>
            </w:r>
            <w:r w:rsidRPr="004C7409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, mo'taz al zobi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Default="00077087" w:rsidP="0007708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A1566A">
              <w:rPr>
                <w:rFonts w:eastAsia="Times New Roman" w:cstheme="minorHAnsi"/>
                <w:kern w:val="36"/>
              </w:rPr>
              <w:t>EXTERNAL AUDITOR'S RESPONSIBILITY TO THE DETECTION OF INACCURACY AND FRAUD IN THE FINANCIAL STATEMENTS: AN EMPIRICAL STUDY</w:t>
            </w:r>
          </w:p>
          <w:p w:rsidR="00077087" w:rsidRDefault="00077087" w:rsidP="0007708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hyperlink r:id="rId11" w:history="1">
              <w:r w:rsidRPr="001475DF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https://www.researchgate.net/publication/340066135_EXTERNAL_AUDITOR%27S_RESPONSIBILITY_TO_THE_DETECTION_OF_INACCURACY_AND_FRAUD_IN_THE_FINANCIAL_STATEMENTS_AN_EMPIRICAL_STUDY</w:t>
              </w:r>
            </w:hyperlink>
          </w:p>
          <w:p w:rsidR="00077087" w:rsidRDefault="00077087" w:rsidP="0007708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077087" w:rsidRPr="00651EBC" w:rsidRDefault="00077087" w:rsidP="0007708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4C7409" w:rsidRDefault="00077087" w:rsidP="00077087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right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4C7409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International Journal of Advanced Science and Technology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A1566A">
              <w:rPr>
                <w:rFonts w:ascii="Agency FB" w:eastAsia="Times New Roman" w:hAnsi="Agency FB" w:cs="Simplified Arabic"/>
                <w:sz w:val="24"/>
                <w:szCs w:val="24"/>
                <w:lang w:eastAsia="ar-SA"/>
              </w:rPr>
              <w:t>Vol 29 No 3s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4C7409" w:rsidRDefault="00077087" w:rsidP="0007708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4C7409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141C0" w:rsidRDefault="00077087" w:rsidP="00077087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tl/>
                <w:lang w:bidi="ar-JO"/>
              </w:rPr>
            </w:pPr>
            <w:r>
              <w:t>Dhaimesh, Othman,. Al Zobi, Mo'taz Al-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  <w:r>
              <w:t xml:space="preserve">The effect of sustainability accounting disclosures on financial performance: an empirical study on the Jordanian banking sector </w:t>
            </w:r>
            <w:hyperlink r:id="rId12" w:history="1">
              <w:r w:rsidRPr="002E453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https://businessperspectives.org/images/pdf/applications/publishing/templates/article/assets/11854/BBS_2019_02_Al-Dhaimesh.pdf</w:t>
              </w:r>
            </w:hyperlink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977E72" w:rsidRDefault="00077087" w:rsidP="00077087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b/>
                <w:bCs/>
                <w:color w:val="000000"/>
              </w:rPr>
            </w:pPr>
            <w:r w:rsidRPr="00977E72">
              <w:rPr>
                <w:rFonts w:asciiTheme="majorBidi" w:hAnsiTheme="majorBidi" w:cstheme="majorBidi"/>
              </w:rPr>
              <w:t>Banks and Bank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77E72">
              <w:rPr>
                <w:rFonts w:asciiTheme="majorBidi" w:hAnsiTheme="majorBidi" w:cstheme="majorBidi"/>
              </w:rPr>
              <w:t xml:space="preserve">14 </w:t>
            </w:r>
            <w:r>
              <w:rPr>
                <w:rFonts w:asciiTheme="majorBidi" w:hAnsiTheme="majorBidi" w:cstheme="majorBidi"/>
              </w:rPr>
              <w:t xml:space="preserve">/ </w:t>
            </w:r>
            <w:r w:rsidRPr="00977E7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4138A0" w:rsidRDefault="00077087" w:rsidP="0007708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4138A0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731FED" w:rsidRDefault="00077087" w:rsidP="00077087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t>Al Zobi, Mo'taz,</w:t>
            </w:r>
            <w:r w:rsidRPr="00977E72">
              <w:rPr>
                <w:kern w:val="32"/>
                <w:lang w:bidi="ar-JO"/>
              </w:rPr>
              <w:t>. Shubita, M</w:t>
            </w:r>
            <w:r>
              <w:t>ohammad,.</w:t>
            </w:r>
            <w:r w:rsidRPr="00977E72">
              <w:rPr>
                <w:kern w:val="32"/>
                <w:lang w:bidi="ar-JO"/>
              </w:rPr>
              <w:t>Alomary, M</w:t>
            </w:r>
            <w:r>
              <w:t>azen,.Almatarneh, Ziyad,.</w:t>
            </w:r>
            <w:r w:rsidRPr="00977E72">
              <w:rPr>
                <w:rFonts w:asciiTheme="majorBidi" w:hAnsiTheme="majorBidi" w:cstheme="majorBidi"/>
              </w:rPr>
              <w:t>Alrawashdeh, Nahed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12A23" w:rsidRDefault="00077087" w:rsidP="00077087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Theme="majorBidi" w:hAnsiTheme="majorBidi" w:cstheme="majorBidi"/>
              </w:rPr>
            </w:pPr>
            <w:r w:rsidRPr="00612A23">
              <w:rPr>
                <w:rFonts w:asciiTheme="majorBidi" w:hAnsiTheme="majorBidi" w:cstheme="majorBidi"/>
              </w:rPr>
              <w:t>The Impact of Board and Audit Committees Characteristics on the Credit Risk in Jordanian Commercial Banks</w:t>
            </w:r>
          </w:p>
          <w:p w:rsidR="00077087" w:rsidRPr="00612A23" w:rsidRDefault="00077087" w:rsidP="00077087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rtl/>
              </w:rPr>
            </w:pPr>
            <w:hyperlink r:id="rId13" w:history="1">
              <w:r w:rsidRPr="002E4530">
                <w:rPr>
                  <w:rStyle w:val="Hyperlink"/>
                  <w:rFonts w:ascii="Candara" w:eastAsia="Times New Roman" w:hAnsi="Candara" w:cs="Khalid Art bold"/>
                  <w:b/>
                  <w:bCs/>
                </w:rPr>
                <w:t>https://www.researchgate.net/profile/Mohammad_Shubita/publication/337447070_The_Impact_of_Board_and_Audit_Committee_Characteristics_on_the_Credit_Risk_in_Jordanian_Commercial_Banks/links/5dd818b</w:t>
              </w:r>
              <w:r w:rsidRPr="002E4530">
                <w:rPr>
                  <w:rStyle w:val="Hyperlink"/>
                  <w:rFonts w:ascii="Candara" w:eastAsia="Times New Roman" w:hAnsi="Candara" w:cs="Khalid Art bold"/>
                  <w:b/>
                  <w:bCs/>
                </w:rPr>
                <w:lastRenderedPageBreak/>
                <w:t>392851c1feda73e09/The-Impact-of-Board-and-Audit-Committee-Characteristics-on-the-Credit-Risk-in-Jordanian-Commercial-Banks.pdf</w:t>
              </w:r>
            </w:hyperlink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12A23" w:rsidRDefault="00077087" w:rsidP="00077087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2A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International Journal of Business Management and Economic Research (IJBMER)</w:t>
            </w:r>
          </w:p>
          <w:p w:rsidR="00077087" w:rsidRPr="00612A23" w:rsidRDefault="00077087" w:rsidP="00077087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977E72" w:rsidRDefault="00077087" w:rsidP="0007708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77E72">
              <w:rPr>
                <w:rFonts w:asciiTheme="majorBidi" w:hAnsiTheme="majorBidi" w:cstheme="majorBidi"/>
              </w:rPr>
              <w:t>162</w:t>
            </w:r>
            <w:r>
              <w:rPr>
                <w:rFonts w:asciiTheme="majorBidi" w:hAnsiTheme="majorBidi" w:cstheme="majorBidi"/>
              </w:rPr>
              <w:t xml:space="preserve">/ </w:t>
            </w:r>
            <w:r w:rsidRPr="00977E7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4138A0" w:rsidRDefault="00077087" w:rsidP="0007708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4138A0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731FED" w:rsidRDefault="00077087" w:rsidP="00077087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lang w:bidi="ar-JO"/>
              </w:rPr>
              <w:lastRenderedPageBreak/>
              <w:t>Al-Shobaki,Younes</w:t>
            </w:r>
            <w:r w:rsidRPr="00977E72">
              <w:rPr>
                <w:rFonts w:asciiTheme="majorBidi" w:hAnsiTheme="majorBidi" w:cstheme="majorBidi"/>
                <w:kern w:val="32"/>
                <w:lang w:bidi="ar-JO"/>
              </w:rPr>
              <w:t>,. Shubita, Mohammad,.</w:t>
            </w:r>
            <w:r>
              <w:rPr>
                <w:lang w:bidi="ar-JO"/>
              </w:rPr>
              <w:t>Almatarneh,Zeyad,.</w:t>
            </w:r>
            <w:r w:rsidRPr="00977E72">
              <w:rPr>
                <w:rFonts w:asciiTheme="majorBidi" w:hAnsiTheme="majorBidi" w:cstheme="majorBidi"/>
                <w:kern w:val="32"/>
                <w:lang w:bidi="ar-JO"/>
              </w:rPr>
              <w:t xml:space="preserve"> Al Zobi, Mo'taz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Default="00077087" w:rsidP="00077087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Theme="majorBidi" w:hAnsiTheme="majorBidi" w:cstheme="majorBidi"/>
                <w:lang w:bidi="ar-JO"/>
              </w:rPr>
            </w:pPr>
            <w:r w:rsidRPr="00977E72">
              <w:rPr>
                <w:rFonts w:asciiTheme="majorBidi" w:hAnsiTheme="majorBidi" w:cstheme="majorBidi"/>
              </w:rPr>
              <w:t xml:space="preserve">The Role </w:t>
            </w:r>
            <w:r w:rsidRPr="00977E72">
              <w:rPr>
                <w:rFonts w:asciiTheme="majorBidi" w:hAnsiTheme="majorBidi" w:cstheme="majorBidi"/>
                <w:lang w:bidi="ar-JO"/>
              </w:rPr>
              <w:t>of Internal Auditor in Limiting the Money Laundering in the Jordanian Commercial Banks</w:t>
            </w:r>
          </w:p>
          <w:p w:rsidR="00077087" w:rsidRPr="00612A23" w:rsidRDefault="00077087" w:rsidP="00077087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rtl/>
              </w:rPr>
            </w:pPr>
            <w:hyperlink r:id="rId14" w:history="1">
              <w:r w:rsidRPr="002E4530">
                <w:rPr>
                  <w:rStyle w:val="Hyperlink"/>
                  <w:rFonts w:ascii="Candara" w:eastAsia="Times New Roman" w:hAnsi="Candara" w:cs="Khalid Art bold"/>
                  <w:b/>
                  <w:bCs/>
                </w:rPr>
                <w:t>https://serialsjournals.com/abstract/82262_ch_61_f_-_zeyad---ijaber.pdf</w:t>
              </w:r>
            </w:hyperlink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731FED" w:rsidRDefault="00077087" w:rsidP="00077087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977E7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International Journal of Applied Business &amp; Economic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977E72" w:rsidRDefault="00077087" w:rsidP="0007708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77E72">
              <w:rPr>
                <w:rFonts w:asciiTheme="majorBidi" w:eastAsia="SimHei" w:hAnsiTheme="majorBidi" w:cstheme="majorBidi"/>
              </w:rPr>
              <w:t>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4138A0" w:rsidRDefault="00077087" w:rsidP="0007708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4138A0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731FED" w:rsidRDefault="00077087" w:rsidP="00077087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977E72">
              <w:rPr>
                <w:rFonts w:asciiTheme="majorBidi" w:hAnsiTheme="majorBidi" w:cstheme="majorBidi"/>
              </w:rPr>
              <w:t>Alrawashdeh</w:t>
            </w:r>
            <w:r>
              <w:rPr>
                <w:lang w:bidi="ar-JO"/>
              </w:rPr>
              <w:t>,</w:t>
            </w:r>
            <w:r w:rsidRPr="00977E72">
              <w:rPr>
                <w:rFonts w:asciiTheme="majorBidi" w:hAnsiTheme="majorBidi" w:cstheme="majorBidi"/>
              </w:rPr>
              <w:t>Nahed</w:t>
            </w:r>
            <w:r>
              <w:rPr>
                <w:lang w:bidi="ar-JO"/>
              </w:rPr>
              <w:t>,.</w:t>
            </w:r>
            <w:r w:rsidRPr="00977E72">
              <w:rPr>
                <w:kern w:val="32"/>
                <w:lang w:bidi="ar-JO"/>
              </w:rPr>
              <w:t>Alomary, M</w:t>
            </w:r>
            <w:r>
              <w:t>azen,. Al Zobi, Mo'taz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Default="00077087" w:rsidP="00077087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Theme="majorBidi" w:hAnsiTheme="majorBidi" w:cstheme="majorBidi"/>
                <w:color w:val="000000" w:themeColor="text1"/>
                <w:shd w:val="clear" w:color="auto" w:fill="FFFFFF"/>
                <w:rtl/>
              </w:rPr>
            </w:pPr>
            <w:r w:rsidRPr="00977E72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The Role of Forensic Accounting in the face of Accounting Fraud practices and their Impact on the Financial Statements</w:t>
            </w:r>
          </w:p>
          <w:p w:rsidR="00077087" w:rsidRDefault="00077087" w:rsidP="00077087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731FED" w:rsidRDefault="00077087" w:rsidP="00077087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977E72">
              <w:rPr>
                <w:b/>
                <w:bCs/>
                <w:color w:val="000000"/>
              </w:rPr>
              <w:t>Ciencia e TecnicaVitinicola Journal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977E72" w:rsidRDefault="00077087" w:rsidP="0007708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33/ </w:t>
            </w:r>
            <w:r w:rsidRPr="00977E7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4138A0" w:rsidRDefault="00077087" w:rsidP="0007708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4138A0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731FED" w:rsidRDefault="00077087" w:rsidP="00077087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977E72">
              <w:rPr>
                <w:kern w:val="32"/>
                <w:lang w:bidi="ar-JO"/>
              </w:rPr>
              <w:t>Alomary, M</w:t>
            </w:r>
            <w:r>
              <w:t>azen,. Al Zobi, Mo'taz,</w:t>
            </w:r>
            <w:r w:rsidRPr="00977E72">
              <w:rPr>
                <w:kern w:val="32"/>
                <w:lang w:bidi="ar-JO"/>
              </w:rPr>
              <w:t>.</w:t>
            </w:r>
            <w:r w:rsidRPr="00977E72">
              <w:rPr>
                <w:rFonts w:asciiTheme="majorBidi" w:hAnsiTheme="majorBidi" w:cstheme="majorBidi"/>
              </w:rPr>
              <w:t>Alrawashdeh, Nahed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910810" w:rsidRDefault="00077087" w:rsidP="00077087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Theme="majorBidi" w:hAnsiTheme="majorBidi" w:cstheme="majorBidi"/>
                <w:color w:val="000000" w:themeColor="text1"/>
                <w:kern w:val="36"/>
                <w:rtl/>
              </w:rPr>
            </w:pPr>
            <w:hyperlink r:id="rId15" w:history="1">
              <w:r w:rsidRPr="004138A0">
                <w:rPr>
                  <w:rStyle w:val="Hyperlink"/>
                  <w:rFonts w:asciiTheme="majorBidi" w:hAnsiTheme="majorBidi" w:cstheme="majorBidi"/>
                  <w:color w:val="000000" w:themeColor="text1"/>
                  <w:kern w:val="36"/>
                  <w:u w:val="none"/>
                </w:rPr>
                <w:t>The Impact of Corporate Governance and Ownership Structure on</w:t>
              </w:r>
            </w:hyperlink>
            <w:r w:rsidRPr="004138A0">
              <w:rPr>
                <w:rFonts w:asciiTheme="majorBidi" w:hAnsiTheme="majorBidi" w:cstheme="majorBidi"/>
                <w:color w:val="000000" w:themeColor="text1"/>
                <w:kern w:val="36"/>
              </w:rPr>
              <w:t xml:space="preserve"> the Liquidity Risk in Jordanian Commercial Banks</w:t>
            </w:r>
          </w:p>
          <w:p w:rsidR="00077087" w:rsidRPr="00622F71" w:rsidRDefault="00077087" w:rsidP="00077087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lang w:bidi="ar-JO"/>
              </w:rPr>
            </w:pPr>
            <w:r w:rsidRPr="00622F71">
              <w:rPr>
                <w:rFonts w:ascii="Candara" w:eastAsia="Times New Roman" w:hAnsi="Candara" w:cs="Khalid Art bold"/>
                <w:b/>
                <w:bCs/>
                <w:color w:val="7F7F7F"/>
                <w:lang w:bidi="ar-JO"/>
              </w:rPr>
              <w:t>https://www.researchgate.net/publication/328281452_The_Impact_of_Corporate_Governance_and_Ownership_Structure_on_the_Liquidity_Risk_in_Jordanian_Commercial_Banks</w:t>
            </w:r>
          </w:p>
          <w:p w:rsidR="00077087" w:rsidRPr="004138A0" w:rsidRDefault="00077087" w:rsidP="00077087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731FED" w:rsidRDefault="00077087" w:rsidP="00077087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977E7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interciencia journal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977E72" w:rsidRDefault="00077087" w:rsidP="0007708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43/ </w:t>
            </w:r>
            <w:r w:rsidRPr="00977E7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4138A0" w:rsidRDefault="00077087" w:rsidP="0007708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4138A0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731FED" w:rsidRDefault="00077087" w:rsidP="00077087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t>Almatarneh, Ziyad,.Alslihat, Nimer,. Al Zobi, Mo'taz,. Shireen Al-Ali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Default="00077087" w:rsidP="00077087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</w:pPr>
            <w:r>
              <w:t>Effect of Using the Financial Ratios on Explaining the Accounting Profit Power in Making the Financial Decisions in the Jordanian Commercial Banks</w:t>
            </w:r>
          </w:p>
          <w:p w:rsidR="00077087" w:rsidRPr="00622F71" w:rsidRDefault="00077087" w:rsidP="00077087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rtl/>
              </w:rPr>
            </w:pPr>
            <w:hyperlink r:id="rId16" w:history="1">
              <w:r w:rsidRPr="002E4530">
                <w:rPr>
                  <w:rStyle w:val="Hyperlink"/>
                  <w:rFonts w:ascii="Candara" w:eastAsia="Times New Roman" w:hAnsi="Candara" w:cs="Khalid Art bold"/>
                  <w:b/>
                  <w:bCs/>
                </w:rPr>
                <w:t>https://www.researchgate.net/publication/323113566_Effect_of_using_the_financial_ratios_on_explaining_the_accounting_profit_power_in_making_the_financial_decisions_in_the_Jordanian_commercial_Banks</w:t>
              </w:r>
            </w:hyperlink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731FED" w:rsidRDefault="00077087" w:rsidP="00077087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977E72">
              <w:rPr>
                <w:rFonts w:asciiTheme="majorBidi" w:hAnsiTheme="majorBidi" w:cstheme="majorBidi"/>
                <w:b/>
                <w:bCs/>
              </w:rPr>
              <w:t>International Journal of Economic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977E72" w:rsidRDefault="00077087" w:rsidP="00077087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14/ </w:t>
            </w:r>
            <w:r w:rsidRPr="00977E72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Default="00077087" w:rsidP="00077087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2017</w:t>
            </w: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731FED" w:rsidRDefault="00077087" w:rsidP="00077087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977E72">
              <w:rPr>
                <w:kern w:val="32"/>
                <w:lang w:bidi="ar-JO"/>
              </w:rPr>
              <w:t xml:space="preserve">Alslihat, Nimer,. Shubita, </w:t>
            </w:r>
            <w:r w:rsidRPr="00977E72">
              <w:rPr>
                <w:rFonts w:asciiTheme="majorBidi" w:hAnsiTheme="majorBidi" w:cstheme="majorBidi"/>
                <w:kern w:val="32"/>
                <w:lang w:bidi="ar-JO"/>
              </w:rPr>
              <w:t>Mohammad</w:t>
            </w:r>
            <w:r w:rsidRPr="00977E72">
              <w:rPr>
                <w:kern w:val="32"/>
                <w:lang w:bidi="ar-JO"/>
              </w:rPr>
              <w:t xml:space="preserve">,. Al Zobi, </w:t>
            </w:r>
            <w:r w:rsidRPr="00977E72">
              <w:rPr>
                <w:kern w:val="32"/>
                <w:lang w:bidi="ar-JO"/>
              </w:rPr>
              <w:lastRenderedPageBreak/>
              <w:t>Mo'taz,.Alomary, Mazen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Default="00077087" w:rsidP="00077087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lang w:bidi="ar-JO"/>
              </w:rPr>
            </w:pPr>
            <w:r>
              <w:rPr>
                <w:lang w:bidi="ar-JO"/>
              </w:rPr>
              <w:lastRenderedPageBreak/>
              <w:t>The Impact of the Board Structure on the Earnings Quality in Jordanian Commercial Banks</w:t>
            </w:r>
          </w:p>
          <w:p w:rsidR="00077087" w:rsidRPr="00622F71" w:rsidRDefault="00077087" w:rsidP="00077087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rtl/>
              </w:rPr>
            </w:pPr>
            <w:hyperlink r:id="rId17" w:history="1">
              <w:r w:rsidRPr="002E4530">
                <w:rPr>
                  <w:rStyle w:val="Hyperlink"/>
                  <w:rFonts w:ascii="Candara" w:eastAsia="Times New Roman" w:hAnsi="Candara" w:cs="Khalid Art bold"/>
                  <w:b/>
                  <w:bCs/>
                </w:rPr>
                <w:t>http://jjoas.asu.edu.jo/index.php/JJAS-H/issue/view/21/131</w:t>
              </w:r>
            </w:hyperlink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731FED" w:rsidRDefault="00077087" w:rsidP="00077087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977E72">
              <w:rPr>
                <w:rFonts w:asciiTheme="majorBidi" w:eastAsia="SimHei" w:hAnsiTheme="majorBidi" w:cstheme="majorBidi"/>
                <w:b/>
                <w:bCs/>
              </w:rPr>
              <w:lastRenderedPageBreak/>
              <w:t>The Jordan Journal of Applied Science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6147B7" w:rsidRDefault="00077087" w:rsidP="00077087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rtl/>
              </w:rPr>
            </w:pPr>
            <w:r w:rsidRPr="006147B7">
              <w:rPr>
                <w:rFonts w:eastAsia="SimHei"/>
              </w:rPr>
              <w:t>22/1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7" w:rsidRPr="00731FED" w:rsidRDefault="00077087" w:rsidP="00077087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kern w:val="32"/>
                <w:lang w:bidi="ar-JO"/>
              </w:rPr>
              <w:t>2020</w:t>
            </w:r>
          </w:p>
        </w:tc>
      </w:tr>
      <w:tr w:rsidR="00077087" w:rsidRPr="00651EBC" w:rsidTr="006147B7">
        <w:trPr>
          <w:trHeight w:val="944"/>
        </w:trPr>
        <w:tc>
          <w:tcPr>
            <w:tcW w:w="1009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77087" w:rsidRPr="00F639DD" w:rsidRDefault="00077087" w:rsidP="00077087">
            <w:pPr>
              <w:tabs>
                <w:tab w:val="left" w:pos="9090"/>
              </w:tabs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shd w:val="clear" w:color="auto" w:fill="auto"/>
          </w:tcPr>
          <w:p w:rsidR="00077087" w:rsidRPr="00651EBC" w:rsidRDefault="00077087" w:rsidP="00077087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Conferences</w:t>
            </w:r>
          </w:p>
        </w:tc>
        <w:tc>
          <w:tcPr>
            <w:tcW w:w="7876" w:type="dxa"/>
            <w:gridSpan w:val="6"/>
            <w:shd w:val="clear" w:color="auto" w:fill="auto"/>
          </w:tcPr>
          <w:p w:rsidR="00077087" w:rsidRPr="00651EBC" w:rsidRDefault="00077087" w:rsidP="00077087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077087" w:rsidRPr="00651EBC" w:rsidRDefault="00077087" w:rsidP="00077087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077087" w:rsidRPr="00651EBC" w:rsidRDefault="00077087" w:rsidP="00077087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077087" w:rsidRPr="00651EBC" w:rsidTr="00612A23">
        <w:trPr>
          <w:trHeight w:val="287"/>
        </w:trPr>
        <w:tc>
          <w:tcPr>
            <w:tcW w:w="2214" w:type="dxa"/>
            <w:shd w:val="clear" w:color="auto" w:fill="auto"/>
            <w:vAlign w:val="center"/>
          </w:tcPr>
          <w:p w:rsidR="00077087" w:rsidRPr="00C31862" w:rsidRDefault="00077087" w:rsidP="00077087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Al </w:t>
            </w:r>
            <w:r w:rsidRPr="00C31862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Zobi, Mo'taz,. </w:t>
            </w:r>
            <w:r w:rsidRPr="00C31862">
              <w:rPr>
                <w:rFonts w:asciiTheme="majorBidi" w:hAnsiTheme="majorBidi" w:cstheme="majorBidi"/>
                <w:color w:val="000000" w:themeColor="text1"/>
              </w:rPr>
              <w:t>Alrawashdeh, Nahed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77087" w:rsidRPr="00F639DD" w:rsidRDefault="00077087" w:rsidP="00077087">
            <w:pPr>
              <w:spacing w:before="60" w:after="60" w:line="360" w:lineRule="auto"/>
              <w:jc w:val="center"/>
              <w:rPr>
                <w:rFonts w:asciiTheme="majorBidi" w:eastAsia="SimHe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886A3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The Impact of Applying Corporate Governance Rules on the </w:t>
            </w:r>
            <w:r w:rsidRPr="00886A3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Operational </w:t>
            </w:r>
            <w:r w:rsidRPr="00886A3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Risks</w:t>
            </w:r>
            <w:r w:rsidRPr="00886A36">
              <w:rPr>
                <w:rFonts w:asciiTheme="majorBidi" w:eastAsia="SimHei" w:hAnsiTheme="majorBidi" w:cstheme="majorBidi"/>
                <w:b/>
                <w:bCs/>
                <w:sz w:val="20"/>
                <w:szCs w:val="20"/>
              </w:rPr>
              <w:t xml:space="preserve"> in Jordanian Commercial Banks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077087" w:rsidRPr="00F639DD" w:rsidRDefault="00077087" w:rsidP="00077087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Jordan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077087" w:rsidRPr="00F639DD" w:rsidRDefault="00077087" w:rsidP="00077087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13-14April 2019</w:t>
            </w:r>
          </w:p>
        </w:tc>
      </w:tr>
      <w:tr w:rsidR="00077087" w:rsidRPr="00651EBC" w:rsidTr="00612A23">
        <w:trPr>
          <w:trHeight w:val="1388"/>
        </w:trPr>
        <w:tc>
          <w:tcPr>
            <w:tcW w:w="2214" w:type="dxa"/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77E72">
              <w:rPr>
                <w:kern w:val="32"/>
                <w:lang w:bidi="ar-JO"/>
              </w:rPr>
              <w:t>Alomary, M</w:t>
            </w:r>
            <w:r>
              <w:t>azen,.alsidatm ziad.,  Al Zobi, Mo'taz,</w:t>
            </w:r>
            <w:r w:rsidRPr="00977E72">
              <w:rPr>
                <w:kern w:val="32"/>
                <w:lang w:bidi="ar-JO"/>
              </w:rPr>
              <w:t>.</w:t>
            </w:r>
            <w:r w:rsidRPr="00977E72">
              <w:rPr>
                <w:rFonts w:asciiTheme="majorBidi" w:hAnsiTheme="majorBidi" w:cstheme="majorBidi"/>
              </w:rPr>
              <w:t>Alrawashdeh, Nahed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77087" w:rsidRPr="00F639DD" w:rsidRDefault="00077087" w:rsidP="0007708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639DD">
              <w:rPr>
                <w:rFonts w:asciiTheme="majorBidi" w:hAnsiTheme="majorBidi" w:cstheme="majorBidi"/>
                <w:b/>
                <w:bCs/>
                <w:lang w:bidi="ar-JO"/>
              </w:rPr>
              <w:t>Activity Based Cost Systems and Improving of Pricing Decisions: An Empirical Study in Industrial Corporations Listed in Amman Stock Exchange</w:t>
            </w:r>
            <w:r w:rsidRPr="00CD7263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.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077087" w:rsidRPr="00651EBC" w:rsidRDefault="00077087" w:rsidP="00077087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077087" w:rsidRPr="00F639DD" w:rsidRDefault="00077087" w:rsidP="00077087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Jordan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077087" w:rsidRPr="00F639DD" w:rsidRDefault="00077087" w:rsidP="00077087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F639DD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07-08April 2019</w:t>
            </w:r>
          </w:p>
        </w:tc>
      </w:tr>
      <w:tr w:rsidR="00077087" w:rsidRPr="00651EBC" w:rsidTr="000A6437">
        <w:trPr>
          <w:trHeight w:val="2288"/>
        </w:trPr>
        <w:tc>
          <w:tcPr>
            <w:tcW w:w="10090" w:type="dxa"/>
            <w:gridSpan w:val="7"/>
            <w:shd w:val="clear" w:color="auto" w:fill="auto"/>
          </w:tcPr>
          <w:p w:rsidR="00077087" w:rsidRPr="00651EBC" w:rsidRDefault="00077087" w:rsidP="00077087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5130"/>
      </w:tblGrid>
      <w:tr w:rsidR="002502C0" w:rsidRPr="00BF30A6" w:rsidTr="002502C0">
        <w:trPr>
          <w:trHeight w:val="414"/>
        </w:trPr>
        <w:tc>
          <w:tcPr>
            <w:tcW w:w="2970" w:type="dxa"/>
            <w:shd w:val="clear" w:color="auto" w:fill="auto"/>
          </w:tcPr>
          <w:p w:rsidR="002502C0" w:rsidRPr="00BF30A6" w:rsidRDefault="00DA39A1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b/>
                <w:caps/>
                <w:spacing w:val="15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 xml:space="preserve">Courses that have been </w:t>
            </w:r>
            <w:r w:rsidR="00E37FEE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ta</w:t>
            </w:r>
            <w:r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 xml:space="preserve">ught Before  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502C0" w:rsidRPr="00BF30A6" w:rsidRDefault="002502C0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JO"/>
              </w:rPr>
            </w:pPr>
          </w:p>
        </w:tc>
      </w:tr>
      <w:tr w:rsidR="002502C0" w:rsidRPr="00BF30A6" w:rsidTr="002502C0">
        <w:tc>
          <w:tcPr>
            <w:tcW w:w="2970" w:type="dxa"/>
            <w:shd w:val="clear" w:color="auto" w:fill="auto"/>
            <w:vAlign w:val="center"/>
          </w:tcPr>
          <w:p w:rsidR="002502C0" w:rsidRPr="00AC0B3A" w:rsidRDefault="002502C0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0B3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Principles of Accounting</w:t>
            </w:r>
            <w:r w:rsidRPr="00AC0B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502C0" w:rsidRPr="00AC0B3A" w:rsidRDefault="002502C0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0B3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Income Tax Accounting</w:t>
            </w:r>
          </w:p>
        </w:tc>
      </w:tr>
      <w:tr w:rsidR="002502C0" w:rsidRPr="00BF30A6" w:rsidTr="002502C0">
        <w:tc>
          <w:tcPr>
            <w:tcW w:w="2970" w:type="dxa"/>
            <w:shd w:val="clear" w:color="auto" w:fill="auto"/>
            <w:vAlign w:val="center"/>
          </w:tcPr>
          <w:p w:rsidR="002502C0" w:rsidRPr="00AC0B3A" w:rsidRDefault="002502C0" w:rsidP="002502C0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0B3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Principles of Accounting</w:t>
            </w:r>
            <w:r w:rsidRPr="00AC0B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502C0" w:rsidRPr="00AC0B3A" w:rsidRDefault="002502C0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0B3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Intermediate Accounting</w:t>
            </w:r>
            <w:r w:rsidR="00415D5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/1</w:t>
            </w:r>
          </w:p>
        </w:tc>
      </w:tr>
      <w:tr w:rsidR="002502C0" w:rsidRPr="00BF30A6" w:rsidTr="002502C0">
        <w:tc>
          <w:tcPr>
            <w:tcW w:w="2970" w:type="dxa"/>
            <w:shd w:val="clear" w:color="auto" w:fill="auto"/>
            <w:vAlign w:val="center"/>
          </w:tcPr>
          <w:p w:rsidR="002502C0" w:rsidRPr="00AC0B3A" w:rsidRDefault="002502C0" w:rsidP="002502C0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B3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Cost Accounting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502C0" w:rsidRPr="00AC0B3A" w:rsidRDefault="002502C0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0B3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Auditing</w:t>
            </w:r>
          </w:p>
        </w:tc>
      </w:tr>
      <w:tr w:rsidR="002502C0" w:rsidRPr="00BF30A6" w:rsidTr="002502C0">
        <w:tc>
          <w:tcPr>
            <w:tcW w:w="2970" w:type="dxa"/>
            <w:shd w:val="clear" w:color="auto" w:fill="auto"/>
            <w:vAlign w:val="center"/>
          </w:tcPr>
          <w:p w:rsidR="002502C0" w:rsidRPr="00AC0B3A" w:rsidRDefault="002502C0" w:rsidP="002502C0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B3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Managerial Accounting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502C0" w:rsidRPr="00AC0B3A" w:rsidRDefault="00AC0B3A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0B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</w:t>
            </w:r>
            <w:r w:rsidR="002502C0" w:rsidRPr="00AC0B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dvanced accounting</w:t>
            </w:r>
          </w:p>
        </w:tc>
      </w:tr>
      <w:tr w:rsidR="00AC0B3A" w:rsidRPr="00BF30A6" w:rsidTr="002502C0">
        <w:tc>
          <w:tcPr>
            <w:tcW w:w="2970" w:type="dxa"/>
            <w:shd w:val="clear" w:color="auto" w:fill="auto"/>
            <w:vAlign w:val="center"/>
          </w:tcPr>
          <w:p w:rsidR="00AC0B3A" w:rsidRPr="00AC0B3A" w:rsidRDefault="00AC0B3A" w:rsidP="002502C0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B3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Corporate Accounting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C0B3A" w:rsidRPr="00AC0B3A" w:rsidRDefault="00AC0B3A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0B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International Accounting Standards</w:t>
            </w:r>
          </w:p>
        </w:tc>
      </w:tr>
      <w:tr w:rsidR="00AC0B3A" w:rsidRPr="00BF30A6" w:rsidTr="002502C0">
        <w:tc>
          <w:tcPr>
            <w:tcW w:w="2970" w:type="dxa"/>
            <w:shd w:val="clear" w:color="auto" w:fill="auto"/>
            <w:vAlign w:val="center"/>
          </w:tcPr>
          <w:p w:rsidR="00AC0B3A" w:rsidRPr="00AC0B3A" w:rsidRDefault="00AC0B3A" w:rsidP="002502C0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B3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Financial Accounting Theory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C0B3A" w:rsidRPr="00AC0B3A" w:rsidRDefault="00AC0B3A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AC0B3A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International Accounting</w:t>
            </w:r>
          </w:p>
        </w:tc>
      </w:tr>
      <w:tr w:rsidR="00415D5C" w:rsidRPr="00BF30A6" w:rsidTr="002502C0">
        <w:tc>
          <w:tcPr>
            <w:tcW w:w="2970" w:type="dxa"/>
            <w:shd w:val="clear" w:color="auto" w:fill="auto"/>
            <w:vAlign w:val="center"/>
          </w:tcPr>
          <w:p w:rsidR="00415D5C" w:rsidRPr="00AC0B3A" w:rsidRDefault="00415D5C" w:rsidP="002502C0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  <w:lang w:bidi="ar-JO"/>
              </w:rPr>
            </w:pPr>
            <w:r w:rsidRPr="00415D5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Financial Statement Analysis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5D5C" w:rsidRPr="00AC0B3A" w:rsidRDefault="00415D5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Default="00D10FF1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D10FF1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Quality Assurance Committee</w:t>
            </w:r>
          </w:p>
          <w:p w:rsidR="00490A44" w:rsidRDefault="00490A44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Library Committee</w:t>
            </w:r>
          </w:p>
          <w:p w:rsidR="00490A44" w:rsidRDefault="00490A44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University’s website Committee</w:t>
            </w:r>
          </w:p>
          <w:p w:rsidR="00490A44" w:rsidRDefault="00490A44" w:rsidP="00490A44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Marketing Committee</w:t>
            </w:r>
          </w:p>
          <w:p w:rsidR="00490A44" w:rsidRDefault="00490A44" w:rsidP="00490A44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Students affairs Committee</w:t>
            </w:r>
          </w:p>
          <w:p w:rsidR="00651EBC" w:rsidRPr="00490A44" w:rsidRDefault="00490A44" w:rsidP="00490A44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  <w:lang w:bidi="ar-JO"/>
              </w:rPr>
              <w:t xml:space="preserve">Member of the collogue Council 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</w:tc>
      </w:tr>
      <w:tr w:rsidR="00651EBC" w:rsidRPr="00651EBC" w:rsidTr="00FE54F3">
        <w:trPr>
          <w:trHeight w:val="2123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490A44" w:rsidRPr="00490A44" w:rsidRDefault="00490A44" w:rsidP="00490A44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490A44">
              <w:rPr>
                <w:rFonts w:ascii="Candara" w:eastAsia="Times New Roman" w:hAnsi="Candara" w:cs="Times New Roman"/>
                <w:szCs w:val="20"/>
              </w:rPr>
              <w:t>1- E-learning and re-electronic courses</w:t>
            </w:r>
            <w:r>
              <w:rPr>
                <w:rFonts w:ascii="Candara" w:eastAsia="Times New Roman" w:hAnsi="Candara" w:cs="Times New Roman"/>
                <w:szCs w:val="20"/>
              </w:rPr>
              <w:t>.</w:t>
            </w:r>
          </w:p>
          <w:p w:rsidR="00490A44" w:rsidRPr="00490A44" w:rsidRDefault="00490A44" w:rsidP="00490A44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  <w:rtl/>
                <w:lang w:bidi="ar-JO"/>
              </w:rPr>
            </w:pPr>
            <w:r w:rsidRPr="00490A44">
              <w:rPr>
                <w:rFonts w:ascii="Candara" w:eastAsia="Times New Roman" w:hAnsi="Candara" w:cs="Times New Roman"/>
                <w:szCs w:val="20"/>
              </w:rPr>
              <w:t>2- Achievement tests course and its applications</w:t>
            </w:r>
            <w:r>
              <w:rPr>
                <w:rFonts w:ascii="Candara" w:eastAsia="Times New Roman" w:hAnsi="Candara" w:cs="Times New Roman"/>
                <w:szCs w:val="20"/>
              </w:rPr>
              <w:t>.</w:t>
            </w:r>
          </w:p>
          <w:p w:rsidR="00490A44" w:rsidRPr="00490A44" w:rsidRDefault="00490A44" w:rsidP="00490A44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490A44">
              <w:rPr>
                <w:rFonts w:ascii="Candara" w:eastAsia="Times New Roman" w:hAnsi="Candara" w:cs="Times New Roman"/>
                <w:szCs w:val="20"/>
              </w:rPr>
              <w:t>3- Course preparation</w:t>
            </w:r>
          </w:p>
          <w:p w:rsidR="00651EBC" w:rsidRPr="00651EBC" w:rsidRDefault="00490A44" w:rsidP="00490A44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490A44">
              <w:rPr>
                <w:rFonts w:ascii="Candara" w:eastAsia="Times New Roman" w:hAnsi="Candara" w:cs="Times New Roman"/>
                <w:szCs w:val="20"/>
              </w:rPr>
              <w:t>4- Preparing course plans and linking them to the education and program outputs</w:t>
            </w:r>
            <w:r w:rsidR="0042012D">
              <w:rPr>
                <w:rFonts w:ascii="Candara" w:eastAsia="Times New Roman" w:hAnsi="Candara" w:cs="Times New Roman"/>
                <w:szCs w:val="20"/>
              </w:rPr>
              <w:t>.</w:t>
            </w:r>
          </w:p>
          <w:p w:rsidR="0042012D" w:rsidRPr="00651EBC" w:rsidRDefault="0042012D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rPr>
          <w:trHeight w:val="47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Offered</w:t>
            </w:r>
          </w:p>
        </w:tc>
      </w:tr>
      <w:tr w:rsidR="00651EBC" w:rsidRPr="00651EBC" w:rsidTr="00FE54F3">
        <w:trPr>
          <w:trHeight w:val="146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42012D" w:rsidRDefault="00D10FF1" w:rsidP="0042012D">
            <w:pPr>
              <w:pStyle w:val="ListParagraph"/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42012D">
              <w:rPr>
                <w:rFonts w:ascii="Garamond" w:eastAsia="Times New Roman" w:hAnsi="Garamond" w:cs="Times New Roman"/>
                <w:szCs w:val="20"/>
              </w:rPr>
              <w:t>Income &amp; Sales Tax Law</w:t>
            </w:r>
            <w:r w:rsidR="0042012D">
              <w:rPr>
                <w:rFonts w:ascii="Garamond" w:eastAsia="Times New Roman" w:hAnsi="Garamond" w:cs="Times New Roman"/>
                <w:szCs w:val="20"/>
              </w:rPr>
              <w:t xml:space="preserve"> course 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D10FF1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Corporate Governance, auditing,  </w:t>
            </w:r>
            <w:r>
              <w:t>Sustainability Accounting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D10FF1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 xml:space="preserve">Arabic , English 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rtl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651EBC" w:rsidRPr="00651EBC" w:rsidTr="00D10FF1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Graduate Students Supervision</w:t>
            </w:r>
          </w:p>
        </w:tc>
      </w:tr>
      <w:tr w:rsidR="00651EBC" w:rsidRPr="00651EBC" w:rsidTr="00D10FF1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D10FF1" w:rsidRPr="00651EBC" w:rsidTr="00D10FF1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D10FF1" w:rsidRPr="00D10FF1" w:rsidRDefault="00D10FF1" w:rsidP="00D10FF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10FF1">
              <w:rPr>
                <w:rFonts w:asciiTheme="majorBidi" w:hAnsiTheme="majorBidi" w:cstheme="majorBidi"/>
                <w:b/>
                <w:bCs/>
                <w:lang w:bidi="ar-JO"/>
              </w:rPr>
              <w:t>Ali Mohammed Ali Alrayyan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D10FF1" w:rsidRPr="00D10FF1" w:rsidRDefault="00D10FF1" w:rsidP="00D10FF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D10FF1">
              <w:rPr>
                <w:rFonts w:asciiTheme="majorBidi" w:hAnsiTheme="majorBidi" w:cstheme="majorBidi"/>
                <w:b/>
                <w:bCs/>
                <w:lang w:bidi="ar-JO"/>
              </w:rPr>
              <w:t>THE IMPACT OF AUDIT COMMITTEES CHARACTERISTICS ON THE FINANCIAL PERFORMANCE OF JORDANIAN COMMERCIAL BANKS</w:t>
            </w:r>
          </w:p>
        </w:tc>
      </w:tr>
      <w:tr w:rsidR="00651EBC" w:rsidRPr="00651EBC" w:rsidTr="00D10FF1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651EBC" w:rsidRPr="00651EBC" w:rsidTr="00D10FF1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651EBC" w:rsidRPr="00651EBC" w:rsidTr="00D10FF1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18"/>
      <w:footerReference w:type="default" r:id="rId19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51" w:rsidRDefault="00581751" w:rsidP="006466DF">
      <w:pPr>
        <w:spacing w:after="0" w:line="240" w:lineRule="auto"/>
      </w:pPr>
      <w:r>
        <w:separator/>
      </w:r>
    </w:p>
  </w:endnote>
  <w:endnote w:type="continuationSeparator" w:id="0">
    <w:p w:rsidR="00581751" w:rsidRDefault="00581751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715319169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967DA9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F20BB8"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77087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="00F20BB8"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F20BB8"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77087">
      <w:rPr>
        <w:rFonts w:ascii="Agency FB" w:eastAsia="Times New Roman" w:hAnsi="Agency FB" w:cs="Times New Roman"/>
        <w:noProof/>
        <w:sz w:val="20"/>
        <w:szCs w:val="20"/>
      </w:rPr>
      <w:t>10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51" w:rsidRDefault="00581751" w:rsidP="006466DF">
      <w:pPr>
        <w:spacing w:after="0" w:line="240" w:lineRule="auto"/>
      </w:pPr>
      <w:r>
        <w:separator/>
      </w:r>
    </w:p>
  </w:footnote>
  <w:footnote w:type="continuationSeparator" w:id="0">
    <w:p w:rsidR="00581751" w:rsidRDefault="00581751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25137A1B"/>
    <w:multiLevelType w:val="hybridMultilevel"/>
    <w:tmpl w:val="AC9A0852"/>
    <w:lvl w:ilvl="0" w:tplc="72CC978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17"/>
  </w:num>
  <w:num w:numId="5">
    <w:abstractNumId w:val="15"/>
  </w:num>
  <w:num w:numId="6">
    <w:abstractNumId w:val="20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6"/>
  </w:num>
  <w:num w:numId="16">
    <w:abstractNumId w:val="21"/>
  </w:num>
  <w:num w:numId="17">
    <w:abstractNumId w:val="23"/>
  </w:num>
  <w:num w:numId="18">
    <w:abstractNumId w:val="13"/>
  </w:num>
  <w:num w:numId="19">
    <w:abstractNumId w:val="9"/>
  </w:num>
  <w:num w:numId="20">
    <w:abstractNumId w:val="11"/>
  </w:num>
  <w:num w:numId="21">
    <w:abstractNumId w:val="5"/>
  </w:num>
  <w:num w:numId="22">
    <w:abstractNumId w:val="7"/>
  </w:num>
  <w:num w:numId="23">
    <w:abstractNumId w:val="18"/>
  </w:num>
  <w:num w:numId="24">
    <w:abstractNumId w:val="24"/>
  </w:num>
  <w:num w:numId="25">
    <w:abstractNumId w:val="25"/>
  </w:num>
  <w:num w:numId="26">
    <w:abstractNumId w:val="14"/>
  </w:num>
  <w:num w:numId="27">
    <w:abstractNumId w:val="16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ar-JO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299"/>
    <w:rsid w:val="00002E04"/>
    <w:rsid w:val="00006D35"/>
    <w:rsid w:val="000200C2"/>
    <w:rsid w:val="0004599E"/>
    <w:rsid w:val="00077087"/>
    <w:rsid w:val="00077FE7"/>
    <w:rsid w:val="0008431E"/>
    <w:rsid w:val="000853EB"/>
    <w:rsid w:val="00085605"/>
    <w:rsid w:val="000863FB"/>
    <w:rsid w:val="0009102F"/>
    <w:rsid w:val="000A0612"/>
    <w:rsid w:val="000A6437"/>
    <w:rsid w:val="000B5659"/>
    <w:rsid w:val="000C7F89"/>
    <w:rsid w:val="000D0C31"/>
    <w:rsid w:val="000E0DE0"/>
    <w:rsid w:val="000E236F"/>
    <w:rsid w:val="000F2F78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0BE4"/>
    <w:rsid w:val="00175DEE"/>
    <w:rsid w:val="00186614"/>
    <w:rsid w:val="0019349D"/>
    <w:rsid w:val="0019541B"/>
    <w:rsid w:val="001A3F1C"/>
    <w:rsid w:val="001B355F"/>
    <w:rsid w:val="001B667A"/>
    <w:rsid w:val="001E235C"/>
    <w:rsid w:val="001F522A"/>
    <w:rsid w:val="00201466"/>
    <w:rsid w:val="002052B6"/>
    <w:rsid w:val="0021052C"/>
    <w:rsid w:val="0021434C"/>
    <w:rsid w:val="00231E05"/>
    <w:rsid w:val="002326DA"/>
    <w:rsid w:val="00236892"/>
    <w:rsid w:val="00242744"/>
    <w:rsid w:val="00243A8D"/>
    <w:rsid w:val="002502C0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65BBF"/>
    <w:rsid w:val="003714B6"/>
    <w:rsid w:val="00392E5E"/>
    <w:rsid w:val="003A3488"/>
    <w:rsid w:val="003B2937"/>
    <w:rsid w:val="003D1FBF"/>
    <w:rsid w:val="00410B6D"/>
    <w:rsid w:val="00412E0B"/>
    <w:rsid w:val="004138A0"/>
    <w:rsid w:val="00415D5C"/>
    <w:rsid w:val="0042012D"/>
    <w:rsid w:val="0045375A"/>
    <w:rsid w:val="004544C8"/>
    <w:rsid w:val="00460509"/>
    <w:rsid w:val="00463893"/>
    <w:rsid w:val="00472573"/>
    <w:rsid w:val="0047556F"/>
    <w:rsid w:val="00480DF1"/>
    <w:rsid w:val="0048644E"/>
    <w:rsid w:val="00490A44"/>
    <w:rsid w:val="00492792"/>
    <w:rsid w:val="004A29F6"/>
    <w:rsid w:val="004A65B8"/>
    <w:rsid w:val="004B1D4F"/>
    <w:rsid w:val="004C7409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0951"/>
    <w:rsid w:val="00577E24"/>
    <w:rsid w:val="00580BAB"/>
    <w:rsid w:val="005813FD"/>
    <w:rsid w:val="00581751"/>
    <w:rsid w:val="00586A42"/>
    <w:rsid w:val="005A3FF2"/>
    <w:rsid w:val="005A705C"/>
    <w:rsid w:val="005B0EFA"/>
    <w:rsid w:val="005B5FA0"/>
    <w:rsid w:val="005C1328"/>
    <w:rsid w:val="005F3581"/>
    <w:rsid w:val="005F6AE7"/>
    <w:rsid w:val="00612A23"/>
    <w:rsid w:val="006134A8"/>
    <w:rsid w:val="006147B7"/>
    <w:rsid w:val="00614DAC"/>
    <w:rsid w:val="00622F71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85854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34E15"/>
    <w:rsid w:val="0074309A"/>
    <w:rsid w:val="00765040"/>
    <w:rsid w:val="0077126F"/>
    <w:rsid w:val="0077314A"/>
    <w:rsid w:val="007876DC"/>
    <w:rsid w:val="00795B95"/>
    <w:rsid w:val="007A4A32"/>
    <w:rsid w:val="007C6297"/>
    <w:rsid w:val="007D1EC2"/>
    <w:rsid w:val="007D42DC"/>
    <w:rsid w:val="007D6A6F"/>
    <w:rsid w:val="007E5B5C"/>
    <w:rsid w:val="007E7272"/>
    <w:rsid w:val="007F29FB"/>
    <w:rsid w:val="0081502E"/>
    <w:rsid w:val="008168AF"/>
    <w:rsid w:val="00823AF5"/>
    <w:rsid w:val="00825EBB"/>
    <w:rsid w:val="00837340"/>
    <w:rsid w:val="00843895"/>
    <w:rsid w:val="00844F91"/>
    <w:rsid w:val="00847301"/>
    <w:rsid w:val="00884827"/>
    <w:rsid w:val="00886A36"/>
    <w:rsid w:val="0088750D"/>
    <w:rsid w:val="008878DD"/>
    <w:rsid w:val="00892042"/>
    <w:rsid w:val="008A4FE4"/>
    <w:rsid w:val="008A5220"/>
    <w:rsid w:val="008D48FF"/>
    <w:rsid w:val="008F1533"/>
    <w:rsid w:val="00910810"/>
    <w:rsid w:val="00912D2C"/>
    <w:rsid w:val="00913255"/>
    <w:rsid w:val="00926CEF"/>
    <w:rsid w:val="00936C6E"/>
    <w:rsid w:val="00946388"/>
    <w:rsid w:val="00954A81"/>
    <w:rsid w:val="00962269"/>
    <w:rsid w:val="009667A0"/>
    <w:rsid w:val="00967DA9"/>
    <w:rsid w:val="00980AF0"/>
    <w:rsid w:val="00985CC1"/>
    <w:rsid w:val="00991A79"/>
    <w:rsid w:val="00994195"/>
    <w:rsid w:val="00997123"/>
    <w:rsid w:val="00997924"/>
    <w:rsid w:val="00997F92"/>
    <w:rsid w:val="009A1700"/>
    <w:rsid w:val="009B2A89"/>
    <w:rsid w:val="009C4F42"/>
    <w:rsid w:val="009D2204"/>
    <w:rsid w:val="009D2C0E"/>
    <w:rsid w:val="009D62C6"/>
    <w:rsid w:val="009E71B9"/>
    <w:rsid w:val="009F44D3"/>
    <w:rsid w:val="00A0291A"/>
    <w:rsid w:val="00A05CA0"/>
    <w:rsid w:val="00A20EA4"/>
    <w:rsid w:val="00A42D25"/>
    <w:rsid w:val="00A446BA"/>
    <w:rsid w:val="00A567DE"/>
    <w:rsid w:val="00A6392A"/>
    <w:rsid w:val="00A7061A"/>
    <w:rsid w:val="00A70712"/>
    <w:rsid w:val="00A71719"/>
    <w:rsid w:val="00A733A4"/>
    <w:rsid w:val="00A854E1"/>
    <w:rsid w:val="00A91E31"/>
    <w:rsid w:val="00A950D9"/>
    <w:rsid w:val="00AB193F"/>
    <w:rsid w:val="00AB3DE6"/>
    <w:rsid w:val="00AC0B3A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5FDB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A1828"/>
    <w:rsid w:val="00BB0040"/>
    <w:rsid w:val="00BB152F"/>
    <w:rsid w:val="00BB7A2C"/>
    <w:rsid w:val="00BE44EC"/>
    <w:rsid w:val="00BF30A6"/>
    <w:rsid w:val="00C02A06"/>
    <w:rsid w:val="00C02E55"/>
    <w:rsid w:val="00C11172"/>
    <w:rsid w:val="00C13CF8"/>
    <w:rsid w:val="00C31862"/>
    <w:rsid w:val="00C31914"/>
    <w:rsid w:val="00C33F42"/>
    <w:rsid w:val="00C406FF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F2FEC"/>
    <w:rsid w:val="00CF6AF3"/>
    <w:rsid w:val="00D03675"/>
    <w:rsid w:val="00D0594F"/>
    <w:rsid w:val="00D10FF1"/>
    <w:rsid w:val="00D36A05"/>
    <w:rsid w:val="00D46208"/>
    <w:rsid w:val="00D47CF9"/>
    <w:rsid w:val="00D53140"/>
    <w:rsid w:val="00D83BC2"/>
    <w:rsid w:val="00DA39A1"/>
    <w:rsid w:val="00DA5EAA"/>
    <w:rsid w:val="00DB2440"/>
    <w:rsid w:val="00DB2D24"/>
    <w:rsid w:val="00DB4D1C"/>
    <w:rsid w:val="00DB6384"/>
    <w:rsid w:val="00DB6E0C"/>
    <w:rsid w:val="00DD055F"/>
    <w:rsid w:val="00DD5440"/>
    <w:rsid w:val="00DE3393"/>
    <w:rsid w:val="00DE4DB0"/>
    <w:rsid w:val="00DE7D3F"/>
    <w:rsid w:val="00E074D1"/>
    <w:rsid w:val="00E329A1"/>
    <w:rsid w:val="00E35DA9"/>
    <w:rsid w:val="00E37FEE"/>
    <w:rsid w:val="00E519B8"/>
    <w:rsid w:val="00E52E53"/>
    <w:rsid w:val="00E71447"/>
    <w:rsid w:val="00E81922"/>
    <w:rsid w:val="00E9132B"/>
    <w:rsid w:val="00EA77A6"/>
    <w:rsid w:val="00EB1E38"/>
    <w:rsid w:val="00EB4411"/>
    <w:rsid w:val="00EB60B6"/>
    <w:rsid w:val="00EB649F"/>
    <w:rsid w:val="00EC1377"/>
    <w:rsid w:val="00EC1C77"/>
    <w:rsid w:val="00EC4784"/>
    <w:rsid w:val="00EC7E7C"/>
    <w:rsid w:val="00F03999"/>
    <w:rsid w:val="00F138DF"/>
    <w:rsid w:val="00F20BB8"/>
    <w:rsid w:val="00F21D50"/>
    <w:rsid w:val="00F639DD"/>
    <w:rsid w:val="00F815BD"/>
    <w:rsid w:val="00F95300"/>
    <w:rsid w:val="00F972D7"/>
    <w:rsid w:val="00FA413A"/>
    <w:rsid w:val="00FB7FDE"/>
    <w:rsid w:val="00FC0FAF"/>
    <w:rsid w:val="00FD52EF"/>
    <w:rsid w:val="00FE1B9E"/>
    <w:rsid w:val="00FE6C1A"/>
    <w:rsid w:val="00FF12CB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1B9AB"/>
  <w15:docId w15:val="{3CBEFA67-ED35-4F58-94DD-12A06088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styleId="Hyperlink">
    <w:name w:val="Hyperlink"/>
    <w:basedOn w:val="DefaultParagraphFont"/>
    <w:uiPriority w:val="99"/>
    <w:unhideWhenUsed/>
    <w:rsid w:val="00413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947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4956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rchgate.net/profile/Mohammad_Shubita/publication/337447070_The_Impact_of_Board_and_Audit_Committee_Characteristics_on_the_Credit_Risk_in_Jordanian_Commercial_Banks/links/5dd818b392851c1feda73e09/The-Impact-of-Board-and-Audit-Committee-Characteristics-on-the-Credit-Risk-in-Jordanian-Commercial-Banks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usinessperspectives.org/images/pdf/applications/publishing/templates/article/assets/11854/BBS_2019_02_Al-Dhaimesh.pdf" TargetMode="External"/><Relationship Id="rId17" Type="http://schemas.openxmlformats.org/officeDocument/2006/relationships/hyperlink" Target="http://jjoas.asu.edu.jo/index.php/JJAS-H/issue/view/21/1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323113566_Effect_of_using_the_financial_ratios_on_explaining_the_accounting_profit_power_in_making_the_financial_decisions_in_the_Jordanian_commercial_Bank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ublication/340066135_EXTERNAL_AUDITOR%27S_RESPONSIBILITY_TO_THE_DETECTION_OF_INACCURACY_AND_FRAUD_IN_THE_FINANCIAL_STATEMENTS_AN_EMPIRICAL_STU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0929119907000302" TargetMode="External"/><Relationship Id="rId10" Type="http://schemas.openxmlformats.org/officeDocument/2006/relationships/hyperlink" Target="https://ideas.repec.org/a/jfr/ijfr11/v11y2020i6p10-24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serialsjournals.com/abstract/82262_ch_61_f_-_zeyad---ijaber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90E5-B69C-40E9-92A5-9081932D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AAU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Motaz Kamel Al-Zoubi</cp:lastModifiedBy>
  <cp:revision>22</cp:revision>
  <cp:lastPrinted>2018-12-17T11:39:00Z</cp:lastPrinted>
  <dcterms:created xsi:type="dcterms:W3CDTF">2019-10-29T21:34:00Z</dcterms:created>
  <dcterms:modified xsi:type="dcterms:W3CDTF">2022-05-29T05:46:00Z</dcterms:modified>
</cp:coreProperties>
</file>