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ind w:right="-54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808080"/>
          <w:sz w:val="28"/>
          <w:szCs w:val="28"/>
          <w:rtl w:val="0"/>
        </w:rPr>
        <w:t xml:space="preserve">2021/09/26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6096.0" w:type="dxa"/>
        <w:jc w:val="left"/>
        <w:tblInd w:w="11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6096"/>
        <w:tblGridChange w:id="0">
          <w:tblGrid>
            <w:gridCol w:w="609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hd w:fill="f5f5f5" w:val="clear"/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40"/>
                <w:szCs w:val="40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40"/>
                <w:szCs w:val="40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40"/>
                <w:szCs w:val="40"/>
                <w:rtl w:val="1"/>
              </w:rPr>
              <w:t xml:space="preserve">اسراء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40"/>
                <w:szCs w:val="40"/>
                <w:rtl w:val="1"/>
              </w:rPr>
              <w:t xml:space="preserve">جودت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40"/>
                <w:szCs w:val="40"/>
                <w:rtl w:val="1"/>
              </w:rPr>
              <w:t xml:space="preserve">منصور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الشخصية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540.0" w:type="dxa"/>
        <w:jc w:val="left"/>
        <w:tblInd w:w="-496.0" w:type="dxa"/>
        <w:tblLayout w:type="fixed"/>
        <w:tblLook w:val="04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bidi w:val="1"/>
              <w:spacing w:after="0" w:line="360" w:lineRule="auto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الوظيفي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عضو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هيئة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تدريس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bidi w:val="1"/>
              <w:spacing w:after="0" w:line="360" w:lineRule="auto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الرتبة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الأكاديمية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مشارك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bidi w:val="1"/>
              <w:spacing w:after="0" w:line="360" w:lineRule="auto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الولادة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ومكانها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الأردن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الزرقاء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 1/6/1983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bidi w:val="1"/>
              <w:spacing w:after="0" w:line="360" w:lineRule="auto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الجنسية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الأردنية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bidi w:val="1"/>
              <w:spacing w:after="0" w:line="360" w:lineRule="auto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العنوان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الزرقاء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الجديدة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البتراوي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spacing w:after="0" w:line="360" w:lineRule="auto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رقم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الهاتف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: 0790135836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bidi w:val="1"/>
              <w:spacing w:after="220" w:before="60" w:lineRule="auto"/>
              <w:jc w:val="both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البريد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: </w:t>
            </w:r>
            <w:hyperlink r:id="rId8">
              <w:r w:rsidDel="00000000" w:rsidR="00000000" w:rsidRPr="00000000">
                <w:rPr>
                  <w:rFonts w:ascii="Candara" w:cs="Candara" w:eastAsia="Candara" w:hAnsi="Candara"/>
                  <w:color w:val="0000ff"/>
                  <w:sz w:val="24"/>
                  <w:szCs w:val="24"/>
                  <w:u w:val="single"/>
                  <w:rtl w:val="0"/>
                </w:rPr>
                <w:t xml:space="preserve">i.mansour@aau.edu.jo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bidi w:val="1"/>
              <w:spacing w:after="220" w:before="60" w:lineRule="auto"/>
              <w:jc w:val="both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:</w:t>
            </w:r>
            <w:hyperlink r:id="rId9">
              <w:r w:rsidDel="00000000" w:rsidR="00000000" w:rsidRPr="00000000">
                <w:rPr>
                  <w:rFonts w:ascii="Candara" w:cs="Candara" w:eastAsia="Candara" w:hAnsi="Candara"/>
                  <w:color w:val="0000ff"/>
                  <w:sz w:val="24"/>
                  <w:szCs w:val="24"/>
                  <w:u w:val="single"/>
                  <w:rtl w:val="0"/>
                </w:rPr>
                <w:t xml:space="preserve">https://scholar.google.com/citations?user=yyYRgRIAAAAJ&amp;hl=ar</w:t>
              </w:r>
            </w:hyperlink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 google Scholar</w:t>
            </w:r>
          </w:p>
          <w:p w:rsidR="00000000" w:rsidDel="00000000" w:rsidP="00000000" w:rsidRDefault="00000000" w:rsidRPr="00000000" w14:paraId="00000014">
            <w:pPr>
              <w:bidi w:val="1"/>
              <w:spacing w:after="0" w:line="360" w:lineRule="auto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bidi w:val="1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المؤهلات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40.0" w:type="dxa"/>
        <w:jc w:val="left"/>
        <w:tblInd w:w="-496.0" w:type="dxa"/>
        <w:tblLayout w:type="fixed"/>
        <w:tblLook w:val="0400"/>
      </w:tblPr>
      <w:tblGrid>
        <w:gridCol w:w="1980"/>
        <w:gridCol w:w="2340"/>
        <w:gridCol w:w="1980"/>
        <w:gridCol w:w="1800"/>
        <w:gridCol w:w="1440"/>
        <w:tblGridChange w:id="0">
          <w:tblGrid>
            <w:gridCol w:w="1980"/>
            <w:gridCol w:w="2340"/>
            <w:gridCol w:w="1980"/>
            <w:gridCol w:w="1800"/>
            <w:gridCol w:w="144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الدرجة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التخصص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الدقيق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right" w:pos="612"/>
              </w:tabs>
              <w:bidi w:val="1"/>
              <w:spacing w:after="0" w:line="240" w:lineRule="auto"/>
              <w:jc w:val="center"/>
              <w:rPr>
                <w:rFonts w:ascii="Candara" w:cs="Candara" w:eastAsia="Candara" w:hAnsi="Candar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مدة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الدراسة</w:t>
            </w:r>
          </w:p>
          <w:p w:rsidR="00000000" w:rsidDel="00000000" w:rsidP="00000000" w:rsidRDefault="00000000" w:rsidRPr="00000000" w14:paraId="0000001C">
            <w:pPr>
              <w:tabs>
                <w:tab w:val="right" w:pos="612"/>
              </w:tabs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rtl w:val="1"/>
              </w:rPr>
              <w:t xml:space="preserve">(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rtl w:val="1"/>
              </w:rPr>
              <w:t xml:space="preserve">-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rtl w:val="1"/>
              </w:rPr>
              <w:t xml:space="preserve">الى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الجامعة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البلد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دكتوراه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محاسبة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right" w:pos="612"/>
              </w:tabs>
              <w:bidi w:val="1"/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color w:val="7f7f7f"/>
                <w:sz w:val="24"/>
                <w:szCs w:val="24"/>
                <w:rtl w:val="0"/>
              </w:rPr>
              <w:t xml:space="preserve">2011-2015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العالمية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الاردن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ماجستير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محاسبة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right" w:pos="612"/>
              </w:tabs>
              <w:bidi w:val="1"/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color w:val="7f7f7f"/>
                <w:sz w:val="24"/>
                <w:szCs w:val="24"/>
                <w:rtl w:val="0"/>
              </w:rPr>
              <w:t xml:space="preserve">2005-2008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الهاشمية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الاردن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بكالوريس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محاسبة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right" w:pos="612"/>
              </w:tabs>
              <w:bidi w:val="1"/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color w:val="7f7f7f"/>
                <w:sz w:val="24"/>
                <w:szCs w:val="24"/>
                <w:rtl w:val="0"/>
              </w:rPr>
              <w:t xml:space="preserve">2001-2005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جامعةالهاشمية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الاردن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right" w:pos="612"/>
              </w:tabs>
              <w:bidi w:val="1"/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الخبرات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التدريسية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03B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40.0" w:type="dxa"/>
        <w:jc w:val="left"/>
        <w:tblInd w:w="-496.0" w:type="dxa"/>
        <w:tblLayout w:type="fixed"/>
        <w:tblLook w:val="0400"/>
      </w:tblPr>
      <w:tblGrid>
        <w:gridCol w:w="1710"/>
        <w:gridCol w:w="2070"/>
        <w:gridCol w:w="1860"/>
        <w:gridCol w:w="2107"/>
        <w:gridCol w:w="1793"/>
        <w:tblGridChange w:id="0">
          <w:tblGrid>
            <w:gridCol w:w="1710"/>
            <w:gridCol w:w="2070"/>
            <w:gridCol w:w="1860"/>
            <w:gridCol w:w="2107"/>
            <w:gridCol w:w="179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مدة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العمل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1"/>
              </w:rPr>
              <w:t xml:space="preserve">الرتبة</w:t>
            </w:r>
          </w:p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1"/>
              </w:rPr>
              <w:t xml:space="preserve">الأكاديمية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1"/>
              </w:rPr>
              <w:t xml:space="preserve">المؤسسة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البلد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2021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حتى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مشارك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العربية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المحاسبة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الاردن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2011-2014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مشارك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التطبيقية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الخاصة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المحاسبة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الاردن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after="0" w:line="240" w:lineRule="auto"/>
        <w:ind w:left="-604" w:right="-630" w:firstLine="0"/>
        <w:rPr>
          <w:rFonts w:ascii="Candara" w:cs="Candara" w:eastAsia="Candara" w:hAnsi="Candara"/>
          <w:b w:val="1"/>
          <w:smallCaps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خبرات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أخرى</w:t>
      </w:r>
    </w:p>
    <w:p w:rsidR="00000000" w:rsidDel="00000000" w:rsidP="00000000" w:rsidRDefault="00000000" w:rsidRPr="00000000" w14:paraId="0000005A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05B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مستشار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ضريبي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شركة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العنقاء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1017-2019</w:t>
      </w:r>
    </w:p>
    <w:p w:rsidR="00000000" w:rsidDel="00000000" w:rsidP="00000000" w:rsidRDefault="00000000" w:rsidRPr="00000000" w14:paraId="0000005C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محاضر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تدريبية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المحاسبة</w:t>
      </w:r>
    </w:p>
    <w:tbl>
      <w:tblPr>
        <w:tblStyle w:val="Table5"/>
        <w:bidiVisual w:val="1"/>
        <w:tblW w:w="9540.0" w:type="dxa"/>
        <w:jc w:val="left"/>
        <w:tblInd w:w="0.0" w:type="dxa"/>
        <w:tblLayout w:type="fixed"/>
        <w:tblLook w:val="0400"/>
      </w:tblPr>
      <w:tblGrid>
        <w:gridCol w:w="1710"/>
        <w:gridCol w:w="2070"/>
        <w:gridCol w:w="1890"/>
        <w:gridCol w:w="2070"/>
        <w:gridCol w:w="1800"/>
        <w:tblGridChange w:id="0">
          <w:tblGrid>
            <w:gridCol w:w="1710"/>
            <w:gridCol w:w="2070"/>
            <w:gridCol w:w="1890"/>
            <w:gridCol w:w="2070"/>
            <w:gridCol w:w="180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4"/>
                <w:szCs w:val="24"/>
                <w:rtl w:val="1"/>
              </w:rPr>
              <w:t xml:space="preserve">مدة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4"/>
                <w:szCs w:val="24"/>
                <w:rtl w:val="1"/>
              </w:rPr>
              <w:t xml:space="preserve">العمل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1"/>
              </w:rPr>
              <w:t xml:space="preserve">الرتبة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1"/>
              </w:rPr>
              <w:t xml:space="preserve">المؤسسة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4"/>
                <w:szCs w:val="24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4"/>
                <w:szCs w:val="24"/>
                <w:rtl w:val="1"/>
              </w:rPr>
              <w:t xml:space="preserve">البلد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2003-2008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7f7f7f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1"/>
              </w:rPr>
              <w:t xml:space="preserve">مساعد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7f7f7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التطبيقية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4"/>
                <w:szCs w:val="24"/>
                <w:rtl w:val="1"/>
              </w:rPr>
              <w:t xml:space="preserve">المحاسبة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الاردن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7f7f7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f7f7f"/>
                <w:sz w:val="24"/>
                <w:szCs w:val="24"/>
                <w:rtl w:val="1"/>
              </w:rPr>
              <w:t xml:space="preserve">محاضر</w:t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7f7f7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التطبيقية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4"/>
                <w:szCs w:val="24"/>
                <w:rtl w:val="1"/>
              </w:rPr>
              <w:t xml:space="preserve">المحاسبة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الاردن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7f7f7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f7f7f"/>
                <w:sz w:val="24"/>
                <w:szCs w:val="24"/>
                <w:rtl w:val="1"/>
              </w:rPr>
              <w:t xml:space="preserve">محاضر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7f7f7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f7f7f"/>
                <w:sz w:val="24"/>
                <w:szCs w:val="24"/>
                <w:rtl w:val="1"/>
              </w:rPr>
              <w:t xml:space="preserve">كليات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f7f7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f7f7f"/>
                <w:sz w:val="24"/>
                <w:szCs w:val="24"/>
                <w:rtl w:val="1"/>
              </w:rPr>
              <w:t xml:space="preserve">المجتمع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f7f7f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4"/>
                <w:szCs w:val="24"/>
                <w:rtl w:val="1"/>
              </w:rPr>
              <w:t xml:space="preserve">المحاسبة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bidi w:val="1"/>
              <w:spacing w:after="0" w:line="360" w:lineRule="auto"/>
              <w:jc w:val="center"/>
              <w:rPr>
                <w:rFonts w:ascii="Candara" w:cs="Candara" w:eastAsia="Candara" w:hAnsi="Candara"/>
                <w:color w:val="7f7f7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الاردن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spacing w:after="0" w:line="240" w:lineRule="auto"/>
        <w:ind w:left="-604" w:right="-630" w:firstLine="0"/>
        <w:rPr>
          <w:rFonts w:ascii="Candara" w:cs="Candara" w:eastAsia="Candara" w:hAnsi="Candara"/>
          <w:b w:val="1"/>
          <w:smallCaps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المنشورات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والمؤلفات</w:t>
      </w:r>
    </w:p>
    <w:p w:rsidR="00000000" w:rsidDel="00000000" w:rsidP="00000000" w:rsidRDefault="00000000" w:rsidRPr="00000000" w14:paraId="00000074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075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spacing w:after="0" w:line="240" w:lineRule="auto"/>
        <w:ind w:left="-604" w:right="-630" w:firstLine="0"/>
        <w:rPr>
          <w:rFonts w:ascii="Candara" w:cs="Candara" w:eastAsia="Candara" w:hAnsi="Candara"/>
          <w:b w:val="1"/>
          <w:smallCaps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المجلات</w:t>
      </w:r>
    </w:p>
    <w:p w:rsidR="00000000" w:rsidDel="00000000" w:rsidP="00000000" w:rsidRDefault="00000000" w:rsidRPr="00000000" w14:paraId="00000078">
      <w:pPr>
        <w:bidi w:val="1"/>
        <w:spacing w:after="0" w:line="240" w:lineRule="auto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874.0" w:type="dxa"/>
        <w:jc w:val="left"/>
        <w:tblInd w:w="-496.0" w:type="dxa"/>
        <w:tblLayout w:type="fixed"/>
        <w:tblLook w:val="0400"/>
      </w:tblPr>
      <w:tblGrid>
        <w:gridCol w:w="1656"/>
        <w:gridCol w:w="4258"/>
        <w:gridCol w:w="1980"/>
        <w:gridCol w:w="1080"/>
        <w:gridCol w:w="900"/>
        <w:tblGridChange w:id="0">
          <w:tblGrid>
            <w:gridCol w:w="1656"/>
            <w:gridCol w:w="4258"/>
            <w:gridCol w:w="1980"/>
            <w:gridCol w:w="1080"/>
            <w:gridCol w:w="900"/>
          </w:tblGrid>
        </w:tblGridChange>
      </w:tblGrid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tabs>
                <w:tab w:val="right" w:pos="489"/>
                <w:tab w:val="right" w:pos="1659"/>
              </w:tabs>
              <w:bidi w:val="1"/>
              <w:spacing w:after="0" w:line="240" w:lineRule="auto"/>
              <w:ind w:right="342"/>
              <w:jc w:val="center"/>
              <w:rPr>
                <w:rFonts w:ascii="Candara" w:cs="Candara" w:eastAsia="Candara" w:hAnsi="Candar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المؤلفون</w:t>
            </w:r>
          </w:p>
          <w:p w:rsidR="00000000" w:rsidDel="00000000" w:rsidP="00000000" w:rsidRDefault="00000000" w:rsidRPr="00000000" w14:paraId="0000007A">
            <w:pPr>
              <w:tabs>
                <w:tab w:val="right" w:pos="489"/>
                <w:tab w:val="right" w:pos="1659"/>
              </w:tabs>
              <w:bidi w:val="1"/>
              <w:spacing w:after="0" w:line="240" w:lineRule="auto"/>
              <w:ind w:right="342"/>
              <w:jc w:val="center"/>
              <w:rPr>
                <w:rFonts w:ascii="Candara" w:cs="Candara" w:eastAsia="Candara" w:hAnsi="Candar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0"/>
                <w:szCs w:val="20"/>
                <w:rtl w:val="1"/>
              </w:rPr>
              <w:t xml:space="preserve">بالترتيب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tabs>
                <w:tab w:val="right" w:pos="266"/>
              </w:tabs>
              <w:bidi w:val="1"/>
              <w:spacing w:after="0" w:line="240" w:lineRule="auto"/>
              <w:ind w:right="162"/>
              <w:jc w:val="center"/>
              <w:rPr>
                <w:rFonts w:ascii="Candara" w:cs="Candara" w:eastAsia="Candara" w:hAnsi="Candar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000000"/>
                <w:sz w:val="28"/>
                <w:szCs w:val="28"/>
                <w:rtl w:val="1"/>
              </w:rPr>
              <w:t xml:space="preserve">العنوان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tabs>
                <w:tab w:val="right" w:pos="72"/>
              </w:tabs>
              <w:bidi w:val="1"/>
              <w:spacing w:after="0" w:line="240" w:lineRule="auto"/>
              <w:ind w:right="332"/>
              <w:jc w:val="center"/>
              <w:rPr>
                <w:rFonts w:ascii="Candara" w:cs="Candara" w:eastAsia="Candara" w:hAnsi="Candar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المجلة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bidi w:val="1"/>
              <w:spacing w:after="0" w:line="240" w:lineRule="auto"/>
              <w:ind w:right="392"/>
              <w:jc w:val="center"/>
              <w:rPr>
                <w:rFonts w:ascii="Candara" w:cs="Candara" w:eastAsia="Candara" w:hAnsi="Candar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العدد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bidi w:val="1"/>
              <w:spacing w:after="0" w:line="240" w:lineRule="auto"/>
              <w:ind w:right="-44"/>
              <w:jc w:val="center"/>
              <w:rPr>
                <w:rFonts w:ascii="Candara" w:cs="Candara" w:eastAsia="Candara" w:hAnsi="Candar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سنة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النشر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Alhadab, M., Abdullatif, M., Hassan.,  A,  Tahat, T.,&amp; Mansour, 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000000"/>
                  <w:sz w:val="28"/>
                  <w:szCs w:val="28"/>
                  <w:highlight w:val="white"/>
                  <w:u w:val="none"/>
                  <w:rtl w:val="0"/>
                </w:rPr>
                <w:t xml:space="preserve">Political Connections, Government Ownership and Earnings Management: Evidence from Jordan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8"/>
                <w:szCs w:val="28"/>
                <w:rtl w:val="0"/>
              </w:rPr>
              <w:t xml:space="preserve">International Journal of Accounting Auditing and Performance Evaluation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0"/>
                <w:szCs w:val="20"/>
                <w:rtl w:val="0"/>
              </w:rPr>
              <w:t xml:space="preserve">17(1/2)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0"/>
                <w:szCs w:val="20"/>
                <w:rtl w:val="0"/>
              </w:rPr>
              <w:t xml:space="preserve">2021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Alhadab, M., Abdullatif, M.,&amp; Mansour, I. 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Related Party Transactions and Earnings Management in Jordan: The Role of Ownership Structure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white"/>
                <w:rtl w:val="0"/>
              </w:rPr>
              <w:t xml:space="preserve">Journal of Financial Reporting and Accounting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0"/>
                <w:szCs w:val="20"/>
                <w:rtl w:val="0"/>
              </w:rPr>
              <w:t xml:space="preserve">18(3)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0"/>
                <w:szCs w:val="20"/>
                <w:rtl w:val="0"/>
              </w:rPr>
              <w:t xml:space="preserve">2020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bidi w:val="1"/>
              <w:spacing w:after="0" w:line="240" w:lineRule="auto"/>
              <w:ind w:right="-44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Abdullatif, M.,  Alhadab, M.,&amp; Mansour, 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000000"/>
                  <w:sz w:val="28"/>
                  <w:szCs w:val="28"/>
                  <w:highlight w:val="white"/>
                  <w:u w:val="none"/>
                  <w:rtl w:val="0"/>
                </w:rPr>
                <w:t xml:space="preserve">Determinants of Related Party Transactions in Jordan: Financial and Governance Factors</w:t>
              </w:r>
            </w:hyperlink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8"/>
                <w:szCs w:val="28"/>
                <w:rtl w:val="0"/>
              </w:rPr>
              <w:t xml:space="preserve">Australasian Accounting, Business and Finance Journal</w:t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0"/>
                <w:szCs w:val="20"/>
                <w:rtl w:val="0"/>
              </w:rPr>
              <w:t xml:space="preserve">13(1)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bidi w:val="1"/>
              <w:spacing w:after="0" w:line="240" w:lineRule="auto"/>
              <w:ind w:right="-44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0"/>
                <w:szCs w:val="20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bidi w:val="1"/>
              <w:spacing w:after="0" w:line="240" w:lineRule="auto"/>
              <w:ind w:right="-44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highlight w:val="white"/>
                <w:rtl w:val="0"/>
              </w:rPr>
              <w:t xml:space="preserve">Ayat Karaja, Emad Al Shikh, Israa Mansour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Impact of applying social responsibility accounting on companies' financial performance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222222"/>
                <w:sz w:val="28"/>
                <w:szCs w:val="28"/>
                <w:highlight w:val="white"/>
                <w:rtl w:val="0"/>
              </w:rPr>
              <w:t xml:space="preserve">European Journal of Business and Management</w:t>
            </w: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0"/>
                <w:szCs w:val="20"/>
                <w:rtl w:val="0"/>
              </w:rPr>
              <w:t xml:space="preserve">11(15)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bidi w:val="1"/>
              <w:spacing w:after="0" w:line="240" w:lineRule="auto"/>
              <w:ind w:right="-44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0"/>
                <w:szCs w:val="20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Mansour,I.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Kalib</w:t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,M.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Impact of Using Analytical Procedures on Reducing the Cost of Tax Audit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International Business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0"/>
                <w:szCs w:val="20"/>
                <w:rtl w:val="0"/>
              </w:rPr>
              <w:t xml:space="preserve">12(2)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0"/>
                <w:szCs w:val="20"/>
                <w:rtl w:val="0"/>
              </w:rPr>
              <w:t xml:space="preserve">2019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Horani,S. Al Shikh, E., Mansour,I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Organizational Factors Affecting on Going- Concern of commercial banks: A Field Study on the Jordanian Commercial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8"/>
                <w:szCs w:val="28"/>
                <w:rtl w:val="0"/>
              </w:rPr>
              <w:t xml:space="preserve">Banks,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International Journal of Economic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0"/>
                <w:szCs w:val="20"/>
                <w:rtl w:val="0"/>
              </w:rPr>
              <w:t xml:space="preserve">(4)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Mansour,I. Saada,y.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Evaluating Murabaha in Islamic Banks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International Journal for Innovation Education and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0"/>
                <w:szCs w:val="20"/>
                <w:rtl w:val="0"/>
              </w:rPr>
              <w:t xml:space="preserve"> 4(7)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0"/>
                <w:szCs w:val="20"/>
                <w:rtl w:val="0"/>
              </w:rPr>
              <w:t xml:space="preserve">2016</w:t>
            </w:r>
          </w:p>
        </w:tc>
      </w:tr>
    </w:tbl>
    <w:p w:rsidR="00000000" w:rsidDel="00000000" w:rsidP="00000000" w:rsidRDefault="00000000" w:rsidRPr="00000000" w14:paraId="000000C6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bidi w:val="1"/>
        <w:spacing w:after="0" w:line="240" w:lineRule="auto"/>
        <w:ind w:left="-604" w:right="-630" w:firstLine="0"/>
        <w:rPr>
          <w:rFonts w:ascii="Candara" w:cs="Candara" w:eastAsia="Candara" w:hAnsi="Candara"/>
          <w:b w:val="1"/>
          <w:smallCaps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المؤتمرات</w:t>
      </w:r>
    </w:p>
    <w:p w:rsidR="00000000" w:rsidDel="00000000" w:rsidP="00000000" w:rsidRDefault="00000000" w:rsidRPr="00000000" w14:paraId="000000CD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40.0" w:type="dxa"/>
        <w:jc w:val="left"/>
        <w:tblInd w:w="-496.0" w:type="dxa"/>
        <w:tblLayout w:type="fixed"/>
        <w:tblLook w:val="0400"/>
      </w:tblPr>
      <w:tblGrid>
        <w:gridCol w:w="2880"/>
        <w:gridCol w:w="1710"/>
        <w:gridCol w:w="1620"/>
        <w:gridCol w:w="1890"/>
        <w:gridCol w:w="1440"/>
        <w:tblGridChange w:id="0">
          <w:tblGrid>
            <w:gridCol w:w="2880"/>
            <w:gridCol w:w="1710"/>
            <w:gridCol w:w="1620"/>
            <w:gridCol w:w="1890"/>
            <w:gridCol w:w="1440"/>
          </w:tblGrid>
        </w:tblGridChange>
      </w:tblGrid>
      <w:tr>
        <w:trPr>
          <w:cantSplit w:val="0"/>
          <w:trHeight w:val="4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bidi w:val="1"/>
              <w:spacing w:after="0" w:line="240" w:lineRule="auto"/>
              <w:ind w:left="-604" w:right="-630" w:firstLine="0"/>
              <w:jc w:val="center"/>
              <w:rPr>
                <w:rFonts w:ascii="Candara" w:cs="Candara" w:eastAsia="Candara" w:hAnsi="Candar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المؤلفون</w:t>
            </w:r>
          </w:p>
          <w:p w:rsidR="00000000" w:rsidDel="00000000" w:rsidP="00000000" w:rsidRDefault="00000000" w:rsidRPr="00000000" w14:paraId="000000D2">
            <w:pPr>
              <w:bidi w:val="1"/>
              <w:spacing w:after="0" w:line="240" w:lineRule="auto"/>
              <w:ind w:left="-604" w:right="-63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0"/>
                <w:szCs w:val="20"/>
                <w:rtl w:val="1"/>
              </w:rPr>
              <w:t xml:space="preserve">بالترتيب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tabs>
                <w:tab w:val="right" w:pos="522"/>
              </w:tabs>
              <w:bidi w:val="1"/>
              <w:spacing w:after="0" w:line="240" w:lineRule="auto"/>
              <w:ind w:left="-604" w:right="-63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العنوان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bidi w:val="1"/>
              <w:spacing w:after="0" w:line="240" w:lineRule="auto"/>
              <w:ind w:left="-604" w:right="-63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المؤتمر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bidi w:val="1"/>
              <w:spacing w:after="0" w:line="240" w:lineRule="auto"/>
              <w:ind w:left="-604" w:right="-63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البلد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المدينة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bidi w:val="1"/>
              <w:spacing w:after="0" w:line="240" w:lineRule="auto"/>
              <w:ind w:left="-604" w:right="-63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jc w:val="right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Mansour.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220" w:before="6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pos="319"/>
                <w:tab w:val="left" w:pos="450"/>
                <w:tab w:val="left" w:pos="612"/>
                <w:tab w:val="left" w:pos="1142"/>
                <w:tab w:val="left" w:pos="1782"/>
                <w:tab w:val="left" w:pos="1878"/>
              </w:tabs>
              <w:spacing w:after="220" w:before="6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Th6 International Conference for faculty of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tabs>
                <w:tab w:val="left" w:pos="211"/>
                <w:tab w:val="left" w:pos="319"/>
                <w:tab w:val="left" w:pos="450"/>
                <w:tab w:val="left" w:pos="612"/>
                <w:tab w:val="left" w:pos="1142"/>
              </w:tabs>
              <w:spacing w:after="220" w:before="6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0"/>
                <w:szCs w:val="20"/>
                <w:rtl w:val="0"/>
              </w:rPr>
              <w:t xml:space="preserve">Amman, Jordan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220" w:before="6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0"/>
                <w:szCs w:val="20"/>
                <w:rtl w:val="0"/>
              </w:rPr>
              <w:t xml:space="preserve">2018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jc w:val="right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Mansour. I. 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220" w:before="6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tabs>
                <w:tab w:val="left" w:pos="319"/>
                <w:tab w:val="left" w:pos="450"/>
                <w:tab w:val="left" w:pos="612"/>
                <w:tab w:val="left" w:pos="1142"/>
                <w:tab w:val="left" w:pos="1782"/>
                <w:tab w:val="left" w:pos="1878"/>
              </w:tabs>
              <w:spacing w:after="220" w:before="6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Toward Advanced Scientific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pos="211"/>
                <w:tab w:val="left" w:pos="319"/>
                <w:tab w:val="left" w:pos="450"/>
                <w:tab w:val="left" w:pos="612"/>
                <w:tab w:val="left" w:pos="1142"/>
              </w:tabs>
              <w:spacing w:after="220" w:before="6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Dubai, UAE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220" w:before="6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0"/>
                <w:szCs w:val="20"/>
                <w:rtl w:val="0"/>
              </w:rPr>
              <w:t xml:space="preserve">2017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bidi w:val="1"/>
              <w:spacing w:after="0" w:line="240" w:lineRule="auto"/>
              <w:ind w:left="-604" w:right="-630" w:firstLine="0"/>
              <w:jc w:val="center"/>
              <w:rPr>
                <w:rFonts w:ascii="Candara" w:cs="Candara" w:eastAsia="Candara" w:hAnsi="Candar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Mansour. 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tabs>
                <w:tab w:val="right" w:pos="522"/>
              </w:tabs>
              <w:bidi w:val="1"/>
              <w:spacing w:after="0" w:line="240" w:lineRule="auto"/>
              <w:ind w:left="-604" w:right="-630" w:firstLine="0"/>
              <w:jc w:val="center"/>
              <w:rPr>
                <w:rFonts w:ascii="Candara" w:cs="Candara" w:eastAsia="Candara" w:hAnsi="Candar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ind w:left="-604" w:right="-630" w:firstLine="0"/>
              <w:jc w:val="center"/>
              <w:rPr>
                <w:rFonts w:ascii="Candara" w:cs="Candara" w:eastAsia="Candara" w:hAnsi="Candar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International Conference on Business "New Trends of Business"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bidi w:val="1"/>
              <w:spacing w:after="0" w:line="240" w:lineRule="auto"/>
              <w:ind w:left="-604" w:right="-630" w:firstLine="0"/>
              <w:jc w:val="center"/>
              <w:rPr>
                <w:rFonts w:ascii="Candara" w:cs="Candara" w:eastAsia="Candara" w:hAnsi="Candar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Amman- Jordan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bidi w:val="1"/>
              <w:spacing w:after="0" w:line="240" w:lineRule="auto"/>
              <w:ind w:left="-604" w:right="-630" w:firstLine="0"/>
              <w:jc w:val="center"/>
              <w:rPr>
                <w:rFonts w:ascii="Candara" w:cs="Candara" w:eastAsia="Candara" w:hAnsi="Candar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0"/>
                <w:szCs w:val="20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jc w:val="right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220" w:before="6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tabs>
                <w:tab w:val="left" w:pos="319"/>
                <w:tab w:val="left" w:pos="450"/>
                <w:tab w:val="left" w:pos="612"/>
                <w:tab w:val="left" w:pos="1142"/>
                <w:tab w:val="left" w:pos="1782"/>
                <w:tab w:val="left" w:pos="1878"/>
              </w:tabs>
              <w:spacing w:after="220" w:before="6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tabs>
                <w:tab w:val="left" w:pos="211"/>
                <w:tab w:val="left" w:pos="319"/>
                <w:tab w:val="left" w:pos="450"/>
                <w:tab w:val="left" w:pos="612"/>
                <w:tab w:val="left" w:pos="1142"/>
              </w:tabs>
              <w:spacing w:after="220" w:before="6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220" w:before="6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spacing w:after="0" w:line="240" w:lineRule="auto"/>
        <w:ind w:left="-604" w:right="-630" w:firstLine="0"/>
        <w:jc w:val="right"/>
        <w:rPr>
          <w:rFonts w:ascii="Candara" w:cs="Candara" w:eastAsia="Candara" w:hAnsi="Candara"/>
          <w:b w:val="1"/>
          <w:smallCaps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bidi w:val="1"/>
        <w:spacing w:after="0" w:line="240" w:lineRule="auto"/>
        <w:ind w:left="-604" w:right="-630" w:firstLine="0"/>
        <w:rPr>
          <w:rFonts w:ascii="Candara" w:cs="Candara" w:eastAsia="Candara" w:hAnsi="Candara"/>
          <w:b w:val="1"/>
          <w:smallCaps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الكتب</w:t>
      </w:r>
    </w:p>
    <w:p w:rsidR="00000000" w:rsidDel="00000000" w:rsidP="00000000" w:rsidRDefault="00000000" w:rsidRPr="00000000" w14:paraId="000000ED">
      <w:pPr>
        <w:spacing w:after="0" w:line="240" w:lineRule="auto"/>
        <w:ind w:left="-604" w:right="-630" w:firstLine="0"/>
        <w:jc w:val="right"/>
        <w:rPr>
          <w:rFonts w:ascii="Candara" w:cs="Candara" w:eastAsia="Candara" w:hAnsi="Candara"/>
          <w:b w:val="1"/>
          <w:smallCaps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ind w:left="-604" w:right="-630" w:firstLine="0"/>
        <w:jc w:val="right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9540.0" w:type="dxa"/>
        <w:jc w:val="left"/>
        <w:tblInd w:w="-496.0" w:type="dxa"/>
        <w:tblLayout w:type="fixed"/>
        <w:tblLook w:val="0400"/>
      </w:tblPr>
      <w:tblGrid>
        <w:gridCol w:w="2880"/>
        <w:gridCol w:w="2250"/>
        <w:gridCol w:w="1440"/>
        <w:gridCol w:w="1350"/>
        <w:gridCol w:w="1620"/>
        <w:tblGridChange w:id="0">
          <w:tblGrid>
            <w:gridCol w:w="2880"/>
            <w:gridCol w:w="2250"/>
            <w:gridCol w:w="1440"/>
            <w:gridCol w:w="1350"/>
            <w:gridCol w:w="162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bidi w:val="1"/>
              <w:spacing w:after="0" w:line="240" w:lineRule="auto"/>
              <w:ind w:left="-604" w:right="-630" w:firstLine="0"/>
              <w:jc w:val="center"/>
              <w:rPr>
                <w:rFonts w:ascii="Candara" w:cs="Candara" w:eastAsia="Candara" w:hAnsi="Candar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المؤلفون</w:t>
            </w:r>
          </w:p>
          <w:p w:rsidR="00000000" w:rsidDel="00000000" w:rsidP="00000000" w:rsidRDefault="00000000" w:rsidRPr="00000000" w14:paraId="000000F1">
            <w:pPr>
              <w:bidi w:val="1"/>
              <w:spacing w:after="0" w:line="240" w:lineRule="auto"/>
              <w:ind w:left="-604" w:right="-63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0"/>
                <w:szCs w:val="20"/>
                <w:rtl w:val="1"/>
              </w:rPr>
              <w:t xml:space="preserve">بالترتيب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tabs>
                <w:tab w:val="right" w:pos="45"/>
              </w:tabs>
              <w:bidi w:val="1"/>
              <w:spacing w:after="0" w:line="240" w:lineRule="auto"/>
              <w:ind w:left="-604" w:right="-63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العنوان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الناشر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الطبعة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bidi w:val="1"/>
              <w:spacing w:after="0" w:line="240" w:lineRule="auto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tabs>
                <w:tab w:val="left" w:pos="319"/>
                <w:tab w:val="left" w:pos="402"/>
                <w:tab w:val="left" w:pos="450"/>
                <w:tab w:val="left" w:pos="612"/>
                <w:tab w:val="left" w:pos="942"/>
                <w:tab w:val="left" w:pos="1062"/>
                <w:tab w:val="left" w:pos="1142"/>
                <w:tab w:val="left" w:pos="1185"/>
                <w:tab w:val="left" w:pos="1242"/>
              </w:tabs>
              <w:spacing w:after="220" w:before="60" w:lineRule="auto"/>
              <w:ind w:right="-110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tabs>
                <w:tab w:val="left" w:pos="-108"/>
                <w:tab w:val="left" w:pos="319"/>
                <w:tab w:val="left" w:pos="450"/>
                <w:tab w:val="left" w:pos="612"/>
                <w:tab w:val="left" w:pos="1142"/>
              </w:tabs>
              <w:spacing w:after="220" w:before="60" w:lineRule="auto"/>
              <w:ind w:left="-248" w:right="-110" w:firstLine="118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tabs>
                <w:tab w:val="left" w:pos="-288"/>
                <w:tab w:val="left" w:pos="319"/>
                <w:tab w:val="left" w:pos="450"/>
                <w:tab w:val="left" w:pos="612"/>
                <w:tab w:val="left" w:pos="1142"/>
              </w:tabs>
              <w:spacing w:after="220" w:before="60" w:lineRule="auto"/>
              <w:ind w:left="-678" w:right="-110" w:firstLine="278"/>
              <w:jc w:val="center"/>
              <w:rPr>
                <w:rFonts w:ascii="Candara" w:cs="Candara" w:eastAsia="Candara" w:hAnsi="Candara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tabs>
                <w:tab w:val="right" w:pos="565"/>
              </w:tabs>
              <w:bidi w:val="1"/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bidi w:val="1"/>
        <w:spacing w:after="0" w:line="240" w:lineRule="auto"/>
        <w:ind w:left="-604" w:right="-630" w:firstLine="0"/>
        <w:rPr>
          <w:rFonts w:ascii="Candara" w:cs="Candara" w:eastAsia="Candara" w:hAnsi="Candara"/>
          <w:b w:val="1"/>
          <w:smallCaps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عضوية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الجمعيات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والمهنية</w:t>
      </w:r>
    </w:p>
    <w:p w:rsidR="00000000" w:rsidDel="00000000" w:rsidP="00000000" w:rsidRDefault="00000000" w:rsidRPr="00000000" w14:paraId="000000FE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0FF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bidi w:val="1"/>
        <w:spacing w:after="0" w:line="240" w:lineRule="auto"/>
        <w:ind w:right="-63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Expert Society of Income and sales Tax</w:t>
      </w:r>
    </w:p>
    <w:p w:rsidR="00000000" w:rsidDel="00000000" w:rsidP="00000000" w:rsidRDefault="00000000" w:rsidRPr="00000000" w14:paraId="00000102">
      <w:pPr>
        <w:spacing w:after="220" w:lineRule="auto"/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  <w:t xml:space="preserve">Member of the Institute of Internal Auditors (IIA)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bidi w:val="1"/>
        <w:spacing w:after="0" w:line="240" w:lineRule="auto"/>
        <w:ind w:right="-63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bidi w:val="1"/>
        <w:spacing w:after="0" w:line="240" w:lineRule="auto"/>
        <w:ind w:left="-604" w:right="-630" w:firstLine="0"/>
        <w:rPr>
          <w:rFonts w:ascii="Candara" w:cs="Candara" w:eastAsia="Candara" w:hAnsi="Candara"/>
          <w:b w:val="1"/>
          <w:smallCaps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عضوية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اللجان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الجامعات</w:t>
      </w:r>
    </w:p>
    <w:p w:rsidR="00000000" w:rsidDel="00000000" w:rsidP="00000000" w:rsidRDefault="00000000" w:rsidRPr="00000000" w14:paraId="0000010A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الترقية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شؤون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الطلبة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التدريب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والتطوير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2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bidi w:val="1"/>
        <w:spacing w:after="0" w:line="240" w:lineRule="auto"/>
        <w:ind w:right="-63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bidi w:val="1"/>
        <w:spacing w:after="0" w:line="240" w:lineRule="auto"/>
        <w:ind w:left="-604" w:right="-630" w:firstLine="0"/>
        <w:rPr>
          <w:rFonts w:ascii="Candara" w:cs="Candara" w:eastAsia="Candara" w:hAnsi="Candara"/>
          <w:b w:val="1"/>
          <w:smallCaps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الدورات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التدريبية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التحق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بها</w:t>
      </w:r>
    </w:p>
    <w:p w:rsidR="00000000" w:rsidDel="00000000" w:rsidP="00000000" w:rsidRDefault="00000000" w:rsidRPr="00000000" w14:paraId="00000116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9540.0" w:type="dxa"/>
        <w:jc w:val="left"/>
        <w:tblInd w:w="-522.0" w:type="dxa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rHeight w:val="212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spacing w:after="22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324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</w:tblBorders>
              <w:tblLayout w:type="fixed"/>
              <w:tblLook w:val="0000"/>
            </w:tblPr>
            <w:tblGrid>
              <w:gridCol w:w="3821"/>
              <w:gridCol w:w="4565"/>
              <w:gridCol w:w="938"/>
              <w:tblGridChange w:id="0">
                <w:tblGrid>
                  <w:gridCol w:w="3821"/>
                  <w:gridCol w:w="4565"/>
                  <w:gridCol w:w="93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dfdfdf" w:val="clear"/>
                </w:tcPr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320"/>
                      <w:tab w:val="right" w:pos="8640"/>
                    </w:tabs>
                    <w:spacing w:after="60" w:before="6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Title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dfdfdf" w:val="clear"/>
                </w:tcPr>
                <w:p w:rsidR="00000000" w:rsidDel="00000000" w:rsidP="00000000" w:rsidRDefault="00000000" w:rsidRPr="00000000" w14:paraId="0000011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320"/>
                      <w:tab w:val="right" w:pos="8640"/>
                    </w:tabs>
                    <w:spacing w:after="60" w:before="6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Place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dfdfdf" w:val="clear"/>
                </w:tcPr>
                <w:p w:rsidR="00000000" w:rsidDel="00000000" w:rsidP="00000000" w:rsidRDefault="00000000" w:rsidRPr="00000000" w14:paraId="0000011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320"/>
                      <w:tab w:val="right" w:pos="8640"/>
                    </w:tabs>
                    <w:spacing w:after="60" w:before="6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Date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1B">
                  <w:pPr>
                    <w:rPr>
                      <w:color w:val="252525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color w:val="252525"/>
                      <w:sz w:val="28"/>
                      <w:szCs w:val="28"/>
                      <w:highlight w:val="white"/>
                      <w:rtl w:val="0"/>
                    </w:rPr>
                    <w:t xml:space="preserve">Workshop in income &amp; sales tax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1C">
                  <w:pPr>
                    <w:shd w:fill="ffffff" w:val="clear"/>
                    <w:rPr>
                      <w:color w:val="222222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222222"/>
                      <w:sz w:val="28"/>
                      <w:szCs w:val="28"/>
                      <w:rtl w:val="0"/>
                    </w:rPr>
                    <w:t xml:space="preserve">Jordan Association of Certified Public Accountants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11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320"/>
                      <w:tab w:val="right" w:pos="8640"/>
                    </w:tabs>
                    <w:spacing w:after="60" w:before="6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252525"/>
                      <w:sz w:val="28"/>
                      <w:szCs w:val="28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252525"/>
                      <w:sz w:val="28"/>
                      <w:szCs w:val="28"/>
                      <w:highlight w:val="white"/>
                      <w:u w:val="none"/>
                      <w:vertAlign w:val="baseline"/>
                      <w:rtl w:val="0"/>
                    </w:rPr>
                    <w:t xml:space="preserve">2018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1E">
                  <w:pPr>
                    <w:rPr>
                      <w:color w:val="252525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color w:val="252525"/>
                      <w:sz w:val="28"/>
                      <w:szCs w:val="28"/>
                      <w:highlight w:val="white"/>
                      <w:rtl w:val="0"/>
                    </w:rPr>
                    <w:t xml:space="preserve">Best internal Audit Practices of The Current Challenges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1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320"/>
                      <w:tab w:val="right" w:pos="8640"/>
                    </w:tabs>
                    <w:spacing w:after="60" w:before="6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The Institute of Internal Auditors Jordan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12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320"/>
                      <w:tab w:val="right" w:pos="8640"/>
                    </w:tabs>
                    <w:spacing w:after="60" w:before="6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252525"/>
                      <w:sz w:val="28"/>
                      <w:szCs w:val="28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252525"/>
                      <w:sz w:val="28"/>
                      <w:szCs w:val="28"/>
                      <w:highlight w:val="white"/>
                      <w:u w:val="none"/>
                      <w:vertAlign w:val="baseline"/>
                      <w:rtl w:val="0"/>
                    </w:rPr>
                    <w:t xml:space="preserve">2018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21">
                  <w:pPr>
                    <w:rPr>
                      <w:color w:val="252525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color w:val="252525"/>
                      <w:sz w:val="28"/>
                      <w:szCs w:val="28"/>
                      <w:highlight w:val="white"/>
                      <w:rtl w:val="0"/>
                    </w:rPr>
                    <w:t xml:space="preserve">E- Views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320"/>
                      <w:tab w:val="right" w:pos="8640"/>
                    </w:tabs>
                    <w:spacing w:after="60" w:before="6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Applied Science University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320"/>
                      <w:tab w:val="right" w:pos="8640"/>
                    </w:tabs>
                    <w:spacing w:after="60" w:before="6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252525"/>
                      <w:sz w:val="28"/>
                      <w:szCs w:val="28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252525"/>
                      <w:sz w:val="28"/>
                      <w:szCs w:val="28"/>
                      <w:highlight w:val="white"/>
                      <w:u w:val="none"/>
                      <w:vertAlign w:val="baseline"/>
                      <w:rtl w:val="0"/>
                    </w:rPr>
                    <w:t xml:space="preserve">2017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24">
                  <w:pPr>
                    <w:rPr>
                      <w:color w:val="252525"/>
                      <w:sz w:val="28"/>
                      <w:szCs w:val="28"/>
                      <w:highlight w:val="white"/>
                    </w:rPr>
                  </w:pPr>
                  <w:r w:rsidDel="00000000" w:rsidR="00000000" w:rsidRPr="00000000">
                    <w:rPr>
                      <w:color w:val="252525"/>
                      <w:sz w:val="28"/>
                      <w:szCs w:val="28"/>
                      <w:highlight w:val="white"/>
                      <w:rtl w:val="0"/>
                    </w:rPr>
                    <w:t xml:space="preserve">ILO'S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320"/>
                      <w:tab w:val="right" w:pos="8640"/>
                    </w:tabs>
                    <w:spacing w:after="60" w:before="6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Applied Science University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1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320"/>
                      <w:tab w:val="right" w:pos="8640"/>
                    </w:tabs>
                    <w:spacing w:after="60" w:before="6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252525"/>
                      <w:sz w:val="28"/>
                      <w:szCs w:val="28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252525"/>
                      <w:sz w:val="28"/>
                      <w:szCs w:val="28"/>
                      <w:highlight w:val="white"/>
                      <w:u w:val="none"/>
                      <w:vertAlign w:val="baseline"/>
                      <w:rtl w:val="0"/>
                    </w:rPr>
                    <w:t xml:space="preserve">2017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27">
                  <w:pPr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252525"/>
                      <w:sz w:val="28"/>
                      <w:szCs w:val="28"/>
                      <w:highlight w:val="white"/>
                      <w:rtl w:val="0"/>
                    </w:rPr>
                    <w:t xml:space="preserve">Statistical Package for the Social Sciences (SPSS).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2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320"/>
                      <w:tab w:val="right" w:pos="8640"/>
                    </w:tabs>
                    <w:spacing w:after="60" w:before="6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Applied Science University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320"/>
                      <w:tab w:val="right" w:pos="8640"/>
                    </w:tabs>
                    <w:spacing w:after="60" w:before="6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252525"/>
                      <w:sz w:val="28"/>
                      <w:szCs w:val="28"/>
                      <w:highlight w:val="white"/>
                      <w:u w:val="none"/>
                      <w:vertAlign w:val="baseline"/>
                      <w:rtl w:val="0"/>
                    </w:rPr>
                    <w:t xml:space="preserve">2016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2A">
                  <w:pPr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sz w:val="28"/>
                      <w:szCs w:val="28"/>
                      <w:vertAlign w:val="superscript"/>
                      <w:rtl w:val="0"/>
                    </w:rPr>
                    <w:t xml:space="preserve">+</w:t>
                  </w: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  (Computer Repair)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2B">
                  <w:pPr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Reliance Co. for Consulting &amp; Training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320"/>
                      <w:tab w:val="right" w:pos="8640"/>
                    </w:tabs>
                    <w:spacing w:after="60" w:before="6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2010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2D">
                  <w:pPr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I</w:t>
                  </w:r>
                  <w:r w:rsidDel="00000000" w:rsidR="00000000" w:rsidRPr="00000000">
                    <w:rPr>
                      <w:i w:val="1"/>
                      <w:sz w:val="28"/>
                      <w:szCs w:val="28"/>
                      <w:rtl w:val="0"/>
                    </w:rPr>
                    <w:t xml:space="preserve">nternal Audit </w:t>
                  </w: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&amp; Control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2E">
                  <w:pPr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Sarh co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12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320"/>
                      <w:tab w:val="right" w:pos="8640"/>
                    </w:tabs>
                    <w:spacing w:after="60" w:before="6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2009</w:t>
                  </w:r>
                </w:p>
              </w:tc>
            </w:tr>
          </w:tbl>
          <w:p w:rsidR="00000000" w:rsidDel="00000000" w:rsidP="00000000" w:rsidRDefault="00000000" w:rsidRPr="00000000" w14:paraId="00000130">
            <w:pPr>
              <w:spacing w:after="220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bidi w:val="1"/>
        <w:spacing w:after="22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bidi w:val="1"/>
        <w:spacing w:after="0" w:line="240" w:lineRule="auto"/>
        <w:ind w:left="-604" w:right="-630" w:firstLine="0"/>
        <w:rPr>
          <w:rFonts w:ascii="Candara" w:cs="Candara" w:eastAsia="Candara" w:hAnsi="Candara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الاهتمامات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البحثية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36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60" w:before="60" w:line="276" w:lineRule="auto"/>
        <w:ind w:left="0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c0c0c"/>
          <w:sz w:val="28"/>
          <w:szCs w:val="28"/>
          <w:u w:val="none"/>
          <w:shd w:fill="eeeeee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c0c0c"/>
          <w:sz w:val="28"/>
          <w:szCs w:val="28"/>
          <w:u w:val="none"/>
          <w:shd w:fill="eeeeee" w:val="clear"/>
          <w:vertAlign w:val="baseline"/>
          <w:rtl w:val="0"/>
        </w:rPr>
        <w:t xml:space="preserve"> Accounting Information System; </w:t>
      </w:r>
    </w:p>
    <w:p w:rsidR="00000000" w:rsidDel="00000000" w:rsidP="00000000" w:rsidRDefault="00000000" w:rsidRPr="00000000" w14:paraId="00000137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60" w:before="60" w:line="276" w:lineRule="auto"/>
        <w:ind w:left="0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c0c0c"/>
          <w:sz w:val="28"/>
          <w:szCs w:val="28"/>
          <w:u w:val="none"/>
          <w:shd w:fill="eeeeee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c0c0c"/>
          <w:sz w:val="28"/>
          <w:szCs w:val="28"/>
          <w:u w:val="none"/>
          <w:shd w:fill="eeeeee" w:val="clear"/>
          <w:vertAlign w:val="baseline"/>
          <w:rtl w:val="0"/>
        </w:rPr>
        <w:t xml:space="preserve">Financial accounting. </w:t>
      </w:r>
    </w:p>
    <w:p w:rsidR="00000000" w:rsidDel="00000000" w:rsidP="00000000" w:rsidRDefault="00000000" w:rsidRPr="00000000" w14:paraId="00000138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60" w:before="60" w:line="276" w:lineRule="auto"/>
        <w:ind w:left="0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c0c0c"/>
          <w:sz w:val="28"/>
          <w:szCs w:val="28"/>
          <w:u w:val="none"/>
          <w:shd w:fill="eeeeee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c0c0c"/>
          <w:sz w:val="28"/>
          <w:szCs w:val="28"/>
          <w:u w:val="none"/>
          <w:shd w:fill="eeeeee" w:val="clear"/>
          <w:vertAlign w:val="baseline"/>
          <w:rtl w:val="0"/>
        </w:rPr>
        <w:t xml:space="preserve">Tax Accounting </w:t>
      </w:r>
    </w:p>
    <w:p w:rsidR="00000000" w:rsidDel="00000000" w:rsidP="00000000" w:rsidRDefault="00000000" w:rsidRPr="00000000" w14:paraId="00000139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60" w:before="60" w:line="276" w:lineRule="auto"/>
        <w:ind w:left="0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c0c0c"/>
          <w:sz w:val="28"/>
          <w:szCs w:val="28"/>
          <w:u w:val="none"/>
          <w:shd w:fill="eeeeee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c0c0c"/>
          <w:sz w:val="28"/>
          <w:szCs w:val="28"/>
          <w:u w:val="none"/>
          <w:shd w:fill="eeeeee" w:val="clear"/>
          <w:vertAlign w:val="baseline"/>
          <w:rtl w:val="0"/>
        </w:rPr>
        <w:t xml:space="preserve">Managerial Accounting</w:t>
      </w:r>
    </w:p>
    <w:p w:rsidR="00000000" w:rsidDel="00000000" w:rsidP="00000000" w:rsidRDefault="00000000" w:rsidRPr="00000000" w14:paraId="0000013A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60" w:before="60" w:line="276" w:lineRule="auto"/>
        <w:ind w:left="0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c0c0c"/>
          <w:sz w:val="28"/>
          <w:szCs w:val="28"/>
          <w:u w:val="none"/>
          <w:shd w:fill="eeeeee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c0c0c"/>
          <w:sz w:val="28"/>
          <w:szCs w:val="28"/>
          <w:u w:val="none"/>
          <w:shd w:fill="eeeeee" w:val="clear"/>
          <w:vertAlign w:val="baseline"/>
          <w:rtl w:val="0"/>
        </w:rPr>
        <w:t xml:space="preserve">Sustainability</w:t>
      </w:r>
    </w:p>
    <w:p w:rsidR="00000000" w:rsidDel="00000000" w:rsidP="00000000" w:rsidRDefault="00000000" w:rsidRPr="00000000" w14:paraId="0000013B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60" w:before="60" w:line="276" w:lineRule="auto"/>
        <w:ind w:left="0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c0c0c"/>
          <w:sz w:val="28"/>
          <w:szCs w:val="28"/>
          <w:u w:val="none"/>
          <w:shd w:fill="eeeeee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c0c0c"/>
          <w:sz w:val="28"/>
          <w:szCs w:val="28"/>
          <w:u w:val="none"/>
          <w:shd w:fill="eeeeee" w:val="clear"/>
          <w:vertAlign w:val="baseline"/>
          <w:rtl w:val="0"/>
        </w:rPr>
        <w:t xml:space="preserve">Governance</w:t>
      </w:r>
    </w:p>
    <w:p w:rsidR="00000000" w:rsidDel="00000000" w:rsidP="00000000" w:rsidRDefault="00000000" w:rsidRPr="00000000" w14:paraId="0000013C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bidi w:val="1"/>
        <w:spacing w:after="0" w:line="240" w:lineRule="auto"/>
        <w:ind w:left="-604" w:right="-630" w:firstLine="0"/>
        <w:rPr>
          <w:rFonts w:ascii="Candara" w:cs="Candara" w:eastAsia="Candara" w:hAnsi="Candara"/>
          <w:b w:val="1"/>
          <w:smallCaps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اللغات</w:t>
      </w:r>
    </w:p>
    <w:p w:rsidR="00000000" w:rsidDel="00000000" w:rsidP="00000000" w:rsidRDefault="00000000" w:rsidRPr="00000000" w14:paraId="0000013F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40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العربية</w:t>
      </w:r>
    </w:p>
    <w:p w:rsidR="00000000" w:rsidDel="00000000" w:rsidP="00000000" w:rsidRDefault="00000000" w:rsidRPr="00000000" w14:paraId="00000142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الانجليزية</w:t>
      </w:r>
    </w:p>
    <w:p w:rsidR="00000000" w:rsidDel="00000000" w:rsidP="00000000" w:rsidRDefault="00000000" w:rsidRPr="00000000" w14:paraId="00000143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الإشراف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طلبة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الدراسات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العليا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46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049.0" w:type="dxa"/>
        <w:jc w:val="left"/>
        <w:tblInd w:w="-522.0" w:type="dxa"/>
        <w:tblLayout w:type="fixed"/>
        <w:tblLook w:val="0000"/>
      </w:tblPr>
      <w:tblGrid>
        <w:gridCol w:w="5760"/>
        <w:gridCol w:w="3780"/>
        <w:gridCol w:w="4509"/>
        <w:tblGridChange w:id="0">
          <w:tblGrid>
            <w:gridCol w:w="5760"/>
            <w:gridCol w:w="3780"/>
            <w:gridCol w:w="4509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bidi w:val="1"/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Candara" w:cs="Candara" w:eastAsia="Candara" w:hAnsi="Candara"/>
                <w:color w:val="7f7f7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color w:val="7f7f7f"/>
                <w:sz w:val="28"/>
                <w:szCs w:val="28"/>
                <w:rtl w:val="1"/>
              </w:rPr>
              <w:t xml:space="preserve">الرسالة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bidi w:val="1"/>
              <w:spacing w:after="0" w:line="240" w:lineRule="auto"/>
              <w:jc w:val="center"/>
              <w:rPr>
                <w:rFonts w:ascii="Candara" w:cs="Candara" w:eastAsia="Candara" w:hAnsi="Candara"/>
                <w:color w:val="7f7f7f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Candara" w:cs="Candara" w:eastAsia="Candara" w:hAnsi="Candara"/>
                <w:color w:val="7f7f7f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color w:val="7f7f7f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bidi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Impact of Sustainability Reports on the Evaluation of Financial Performance in the Jordanian Commercial Banks from the Point of View of the External Auditor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Fonts w:ascii="Candara" w:cs="Candara" w:eastAsia="Candara" w:hAnsi="Candara"/>
                <w:color w:val="7f7f7f"/>
                <w:sz w:val="24"/>
                <w:szCs w:val="24"/>
                <w:rtl w:val="0"/>
              </w:rPr>
              <w:t xml:space="preserve">Mohammad Abed alazez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bidi w:val="1"/>
              <w:spacing w:after="0" w:line="240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bidi w:val="1"/>
              <w:spacing w:line="36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tabs>
                <w:tab w:val="left" w:pos="840"/>
              </w:tabs>
              <w:spacing w:after="22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Discuss Master Thesis titled” The Impact of Working Capital Management Policies on Financial Performance of Mining and Extraction Companies Listed on Amman Stock Exchange” in the Applied Science Private University</w:t>
            </w:r>
          </w:p>
          <w:p w:rsidR="00000000" w:rsidDel="00000000" w:rsidP="00000000" w:rsidRDefault="00000000" w:rsidRPr="00000000" w14:paraId="0000014F">
            <w:pPr>
              <w:tabs>
                <w:tab w:val="left" w:pos="840"/>
              </w:tabs>
              <w:spacing w:after="22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Discuss Master Thesis titled” The Impact of Applying Just-In- time Production System on Maximizing Profitability of Small and Medium Industrial Companies in Jordan” in the Applied Science Private University</w:t>
            </w:r>
          </w:p>
          <w:p w:rsidR="00000000" w:rsidDel="00000000" w:rsidP="00000000" w:rsidRDefault="00000000" w:rsidRPr="00000000" w14:paraId="00000150">
            <w:pPr>
              <w:bidi w:val="1"/>
              <w:spacing w:after="0" w:line="240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  <w:t xml:space="preserve">Discuss Master Thesis titled” The Impact of Applying Just-In- time Production System on Maximizing Profitability of Small and Medium Industrial Companies in Jordan” in the Applied Science Private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bidi w:val="1"/>
              <w:spacing w:line="36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bidi w:val="1"/>
              <w:spacing w:after="0" w:line="240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bidi w:val="1"/>
              <w:spacing w:line="36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bidi w:val="1"/>
        <w:spacing w:after="0" w:line="240" w:lineRule="auto"/>
        <w:ind w:left="-604" w:right="-630" w:firstLine="0"/>
        <w:rPr>
          <w:rFonts w:ascii="Candara" w:cs="Candara" w:eastAsia="Candara" w:hAnsi="Candara"/>
          <w:b w:val="1"/>
          <w:smallCaps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1"/>
        </w:rPr>
        <w:t xml:space="preserve">المعرفون</w:t>
      </w:r>
    </w:p>
    <w:p w:rsidR="00000000" w:rsidDel="00000000" w:rsidP="00000000" w:rsidRDefault="00000000" w:rsidRPr="00000000" w14:paraId="00000157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58">
      <w:pPr>
        <w:bidi w:val="1"/>
        <w:spacing w:after="0" w:line="240" w:lineRule="auto"/>
        <w:ind w:left="-604" w:right="-630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50.0" w:type="dxa"/>
        <w:jc w:val="left"/>
        <w:tblInd w:w="0.0" w:type="dxa"/>
        <w:tblLayout w:type="fixed"/>
        <w:tblLook w:val="0400"/>
      </w:tblPr>
      <w:tblGrid>
        <w:gridCol w:w="7353"/>
        <w:gridCol w:w="1997"/>
        <w:tblGridChange w:id="0">
          <w:tblGrid>
            <w:gridCol w:w="7353"/>
            <w:gridCol w:w="1997"/>
          </w:tblGrid>
        </w:tblGridChange>
      </w:tblGrid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15B">
            <w:pPr>
              <w:bidi w:val="1"/>
              <w:spacing w:after="0" w:line="240" w:lineRule="auto"/>
              <w:ind w:left="-604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Assoc. Prof. Dr.Modor AbedAlatef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ind w:right="-63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Princess Sumaya University for Technology</w:t>
            </w: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ind w:right="-63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bidi w:val="1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Assoc. Prof.. Dr. Mohammad Alhadab   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ind w:right="-63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Al alBeyt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University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ind w:right="-63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Accounting Department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bidi w:val="1"/>
        <w:spacing w:after="0" w:line="240" w:lineRule="auto"/>
        <w:ind w:left="-604" w:right="-63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5840" w:w="12240" w:orient="portrait"/>
      <w:pgMar w:bottom="1350" w:top="1440" w:left="1890" w:right="1800" w:header="360" w:footer="3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plified Arabic"/>
  <w:font w:name="Times New Roman"/>
  <w:font w:name="Arial"/>
  <w:font w:name="Candara"/>
  <w:font w:name="Garamond"/>
  <w:font w:name="Helvetica Neue"/>
  <w:font w:name="Teko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4"/>
      <w:tblW w:w="8685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233"/>
      <w:gridCol w:w="6516"/>
      <w:gridCol w:w="936"/>
      <w:tblGridChange w:id="0">
        <w:tblGrid>
          <w:gridCol w:w="1233"/>
          <w:gridCol w:w="6516"/>
          <w:gridCol w:w="936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16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pict>
              <v:shape id="_x0000_i1025" style="width:51pt;height:39pt" type="#_x0000_t75">
                <v:imagedata r:id="rId1" o:title=""/>
              </v:shape>
              <o:OLEObject DrawAspect="Content" r:id="rId2" ObjectID="_1697389534" ProgID="PBrush" ShapeID="_x0000_i1025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6D">
          <w:pPr>
            <w:rPr>
              <w:rFonts w:ascii="Teko" w:cs="Teko" w:eastAsia="Teko" w:hAnsi="Teko"/>
              <w:sz w:val="20"/>
              <w:szCs w:val="20"/>
            </w:rPr>
          </w:pPr>
          <w:r w:rsidDel="00000000" w:rsidR="00000000" w:rsidRPr="00000000">
            <w:rPr>
              <w:rFonts w:ascii="Teko" w:cs="Teko" w:eastAsia="Teko" w:hAnsi="Teko"/>
              <w:sz w:val="20"/>
              <w:szCs w:val="20"/>
              <w:rtl w:val="0"/>
            </w:rPr>
            <w:t xml:space="preserve">F096, Rev. a</w:t>
          </w:r>
        </w:p>
        <w:p w:rsidR="00000000" w:rsidDel="00000000" w:rsidP="00000000" w:rsidRDefault="00000000" w:rsidRPr="00000000" w14:paraId="0000016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342" w:right="0" w:hanging="342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eko" w:cs="Teko" w:eastAsia="Teko" w:hAnsi="Teko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Ref.: Deans' Council Session (13/2018-2019), Decision No.: 15, Date: 10/12/2018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6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bidi w:val="1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451485" cy="451485"/>
                <wp:effectExtent b="0" l="0" r="0" t="0"/>
                <wp:docPr descr="qa2-01" id="2" name="image3.png"/>
                <a:graphic>
                  <a:graphicData uri="http://schemas.openxmlformats.org/drawingml/2006/picture">
                    <pic:pic>
                      <pic:nvPicPr>
                        <pic:cNvPr descr="qa2-01"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485" cy="4514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70">
    <w:pPr>
      <w:spacing w:after="0" w:line="240" w:lineRule="auto"/>
      <w:ind w:left="-90" w:right="-172" w:firstLine="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eko" w:cs="Teko" w:eastAsia="Teko" w:hAnsi="Teko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eko" w:cs="Teko" w:eastAsia="Teko" w:hAnsi="Teko"/>
        <w:b w:val="1"/>
        <w:sz w:val="20"/>
        <w:szCs w:val="20"/>
        <w:rtl w:val="0"/>
      </w:rPr>
      <w:t xml:space="preserve">-</w:t>
    </w:r>
    <w:r w:rsidDel="00000000" w:rsidR="00000000" w:rsidRPr="00000000">
      <w:rPr>
        <w:rFonts w:ascii="Teko" w:cs="Teko" w:eastAsia="Teko" w:hAnsi="Teko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1">
    <w:pPr>
      <w:spacing w:after="0" w:line="240" w:lineRule="auto"/>
      <w:ind w:right="-91"/>
      <w:rPr>
        <w:sz w:val="4"/>
        <w:szCs w:val="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3"/>
      <w:tblW w:w="8630.0" w:type="dxa"/>
      <w:jc w:val="left"/>
      <w:tblInd w:w="0.0" w:type="dxa"/>
      <w:tblBorders>
        <w:top w:color="000000" w:space="0" w:sz="0" w:val="nil"/>
        <w:left w:color="000000" w:space="0" w:sz="0" w:val="nil"/>
        <w:bottom w:color="17365d" w:space="0" w:sz="2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8630"/>
      <w:tblGridChange w:id="0">
        <w:tblGrid>
          <w:gridCol w:w="8630"/>
        </w:tblGrid>
      </w:tblGridChange>
    </w:tblGrid>
    <w:tr>
      <w:trPr>
        <w:cantSplit w:val="0"/>
        <w:trHeight w:val="724" w:hRule="atLeast"/>
        <w:tblHeader w:val="0"/>
      </w:trPr>
      <w:tc>
        <w:tcPr/>
        <w:p w:rsidR="00000000" w:rsidDel="00000000" w:rsidP="00000000" w:rsidRDefault="00000000" w:rsidRPr="00000000" w14:paraId="0000016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4848671" cy="526143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8671" cy="5261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16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bidi w:val="1"/>
            <w:spacing w:after="0" w:before="0" w:line="240" w:lineRule="auto"/>
            <w:ind w:left="0" w:right="0" w:firstLine="0"/>
            <w:jc w:val="center"/>
            <w:rPr>
              <w:rFonts w:ascii="Teko" w:cs="Teko" w:eastAsia="Teko" w:hAnsi="Teko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eko" w:cs="Teko" w:eastAsia="Teko" w:hAnsi="Teko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دائرة</w:t>
          </w:r>
          <w:r w:rsidDel="00000000" w:rsidR="00000000" w:rsidRPr="00000000">
            <w:rPr>
              <w:rFonts w:ascii="Teko" w:cs="Teko" w:eastAsia="Teko" w:hAnsi="Teko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Teko" w:cs="Teko" w:eastAsia="Teko" w:hAnsi="Teko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الموارد</w:t>
          </w:r>
          <w:r w:rsidDel="00000000" w:rsidR="00000000" w:rsidRPr="00000000">
            <w:rPr>
              <w:rFonts w:ascii="Teko" w:cs="Teko" w:eastAsia="Teko" w:hAnsi="Teko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Teko" w:cs="Teko" w:eastAsia="Teko" w:hAnsi="Teko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البشرية</w:t>
          </w:r>
        </w:p>
      </w:tc>
    </w:tr>
    <w:tr>
      <w:trPr>
        <w:cantSplit w:val="0"/>
        <w:trHeight w:val="468" w:hRule="atLeast"/>
        <w:tblHeader w:val="0"/>
      </w:trPr>
      <w:tc>
        <w:tcPr/>
        <w:p w:rsidR="00000000" w:rsidDel="00000000" w:rsidP="00000000" w:rsidRDefault="00000000" w:rsidRPr="00000000" w14:paraId="0000016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Teko" w:cs="Teko" w:eastAsia="Teko" w:hAnsi="Teko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eko" w:cs="Teko" w:eastAsia="Teko" w:hAnsi="Teko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Human Resources Department</w:t>
          </w:r>
        </w:p>
      </w:tc>
    </w:tr>
  </w:tbl>
  <w:p w:rsidR="00000000" w:rsidDel="00000000" w:rsidP="00000000" w:rsidRDefault="00000000" w:rsidRPr="00000000" w14:paraId="000001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03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o.uow.edu.au/aabfj/vol13/iss1/6/" TargetMode="External"/><Relationship Id="rId10" Type="http://schemas.openxmlformats.org/officeDocument/2006/relationships/hyperlink" Target="https://www.researchgate.net/publication/340377590_Political_Connections_Government_Ownership_and_Earnings_Management_Evidence_from_Jordan?_sg=ww0R6CMorQWIvKBr4LRn_kTM0HDkuM9E8YDwBfsLfi4zsdNw12yod04EkFHtDmNLFT6rfRR5QaWBegP9HKM8hYLSqQKnZt3-2hws6PR1.T-xKxkk66FnP0sbMsHTajYSxSfd905kcTSDUw3DjAq5tA7Kz6cR1iuL92Wmj3wE9fsy8LHz9scc2C5CmqwWB8w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yyYRgRIAAAAJ&amp;hl=ar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hyperlink" Target="mailto:i.mansour@aau.edu.jo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