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013A" w14:textId="66B13E57" w:rsidR="00AF6498" w:rsidRPr="00731FED" w:rsidRDefault="00AF6498" w:rsidP="00AF6498">
      <w:pPr>
        <w:bidi/>
        <w:rPr>
          <w:sz w:val="4"/>
          <w:szCs w:val="4"/>
          <w:rtl/>
        </w:rPr>
      </w:pPr>
    </w:p>
    <w:p w14:paraId="67A8D4BA" w14:textId="12D21A15" w:rsidR="00731FED" w:rsidRPr="00731FED" w:rsidRDefault="00731FED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731FED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</w:t>
      </w:r>
    </w:p>
    <w:p w14:paraId="52F5C86C" w14:textId="2F3BEE98" w:rsidR="00731FED" w:rsidRPr="00731FED" w:rsidRDefault="00330B1C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402D" wp14:editId="12E91D0A">
                <wp:simplePos x="0" y="0"/>
                <wp:positionH relativeFrom="column">
                  <wp:posOffset>-698345</wp:posOffset>
                </wp:positionH>
                <wp:positionV relativeFrom="paragraph">
                  <wp:posOffset>172689</wp:posOffset>
                </wp:positionV>
                <wp:extent cx="771525" cy="1184585"/>
                <wp:effectExtent l="0" t="0" r="1587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18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5950" w14:textId="765AE411" w:rsidR="00D6131F" w:rsidRDefault="00330B1C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Khalid Art bold"/>
                                <w:noProof/>
                                <w:rtl/>
                                <w:lang w:val="ar-JO" w:bidi="ar-JO"/>
                              </w:rPr>
                              <w:drawing>
                                <wp:inline distT="0" distB="0" distL="0" distR="0" wp14:anchorId="17EC5118" wp14:editId="4CD1740F">
                                  <wp:extent cx="867776" cy="12039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077" cy="1329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A50B1" w14:textId="765DA63B" w:rsidR="00D6131F" w:rsidRPr="00503A99" w:rsidRDefault="00D6131F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402D" id="Rectangle 3" o:spid="_x0000_s1026" style="position:absolute;left:0;text-align:left;margin-left:-55pt;margin-top:13.6pt;width:60.7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">
                <v:textbox>
                  <w:txbxContent>
                    <w:p w14:paraId="7E675950" w14:textId="765AE411" w:rsidR="00D6131F" w:rsidRDefault="00330B1C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rFonts w:cs="Khalid Art bold"/>
                          <w:noProof/>
                          <w:rtl/>
                          <w:lang w:val="ar-JO" w:bidi="ar-JO"/>
                        </w:rPr>
                        <w:drawing>
                          <wp:inline distT="0" distB="0" distL="0" distR="0" wp14:anchorId="17EC5118" wp14:editId="4CD1740F">
                            <wp:extent cx="867776" cy="12039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077" cy="1329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A50B1" w14:textId="765DA63B" w:rsidR="00D6131F" w:rsidRPr="00503A99" w:rsidRDefault="00D6131F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3A16C3CE" w14:textId="1C922FAE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14:paraId="5F510475" w14:textId="77777777" w:rsidTr="00D6131F">
        <w:tc>
          <w:tcPr>
            <w:tcW w:w="6096" w:type="dxa"/>
            <w:shd w:val="clear" w:color="auto" w:fill="D9D9D9"/>
          </w:tcPr>
          <w:p w14:paraId="1662973F" w14:textId="5248C7C2" w:rsidR="00731FED" w:rsidRPr="00731FED" w:rsidRDefault="00F22727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 xml:space="preserve">محمد </w:t>
            </w:r>
            <w:proofErr w:type="gramStart"/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>عبدالمحسن</w:t>
            </w:r>
            <w:proofErr w:type="gramEnd"/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 xml:space="preserve"> محمد بن طريف </w:t>
            </w:r>
          </w:p>
        </w:tc>
      </w:tr>
    </w:tbl>
    <w:p w14:paraId="4224DBAA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1B0BD676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02F2E35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D0C69B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14:paraId="00406FB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0B92D5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14:paraId="3A73EE8D" w14:textId="77777777" w:rsidTr="00D6131F">
        <w:tc>
          <w:tcPr>
            <w:tcW w:w="9540" w:type="dxa"/>
          </w:tcPr>
          <w:p w14:paraId="2E0CC1CF" w14:textId="199907E9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F2272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عضو هيئة تدريس</w:t>
            </w:r>
            <w:r w:rsidR="00AB5601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ورئيس قسم القانون </w:t>
            </w:r>
          </w:p>
        </w:tc>
      </w:tr>
      <w:tr w:rsidR="00731FED" w:rsidRPr="00731FED" w14:paraId="0FEC5E69" w14:textId="77777777" w:rsidTr="00D6131F">
        <w:tc>
          <w:tcPr>
            <w:tcW w:w="9540" w:type="dxa"/>
          </w:tcPr>
          <w:p w14:paraId="0C937496" w14:textId="7FCEA4E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F2272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F22727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أستاذ</w:t>
            </w:r>
            <w:r w:rsidR="00F2272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مساعد</w:t>
            </w:r>
          </w:p>
        </w:tc>
      </w:tr>
      <w:tr w:rsidR="00731FED" w:rsidRPr="00731FED" w14:paraId="5095AA71" w14:textId="77777777" w:rsidTr="00D6131F">
        <w:tc>
          <w:tcPr>
            <w:tcW w:w="9540" w:type="dxa"/>
          </w:tcPr>
          <w:p w14:paraId="79EE934B" w14:textId="5517F90E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F22727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F22727" w:rsidRPr="00F22727">
              <w:rPr>
                <w:rFonts w:ascii="Candara" w:eastAsia="Times New Roman" w:hAnsi="Candara" w:cs="Khalid Art bold"/>
                <w:sz w:val="24"/>
                <w:szCs w:val="24"/>
                <w:rtl/>
                <w:lang w:bidi="ar-JO"/>
              </w:rPr>
              <w:t>الأردن-الكرك- 23/1/1979</w:t>
            </w:r>
          </w:p>
        </w:tc>
      </w:tr>
      <w:tr w:rsidR="00731FED" w:rsidRPr="00731FED" w14:paraId="7C8C894A" w14:textId="77777777" w:rsidTr="00D6131F">
        <w:tc>
          <w:tcPr>
            <w:tcW w:w="9540" w:type="dxa"/>
          </w:tcPr>
          <w:p w14:paraId="18B8972E" w14:textId="49DEFBF3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F22727">
              <w:rPr>
                <w:rtl/>
              </w:rPr>
              <w:t xml:space="preserve"> </w:t>
            </w:r>
            <w:r w:rsidR="00F22727" w:rsidRPr="00F22727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أردني.</w:t>
            </w:r>
          </w:p>
        </w:tc>
      </w:tr>
      <w:tr w:rsidR="00731FED" w:rsidRPr="00731FED" w14:paraId="45197362" w14:textId="77777777" w:rsidTr="00D6131F">
        <w:tc>
          <w:tcPr>
            <w:tcW w:w="9540" w:type="dxa"/>
          </w:tcPr>
          <w:p w14:paraId="367BC3F6" w14:textId="249B52F2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F22727">
              <w:rPr>
                <w:rtl/>
              </w:rPr>
              <w:t xml:space="preserve"> </w:t>
            </w:r>
            <w:r w:rsidR="00F22727" w:rsidRPr="00F22727">
              <w:rPr>
                <w:rFonts w:ascii="Candara" w:eastAsia="Times New Roman" w:hAnsi="Candara" w:cs="Khalid Art bold"/>
                <w:sz w:val="24"/>
                <w:szCs w:val="24"/>
                <w:rtl/>
              </w:rPr>
              <w:t xml:space="preserve">لواء </w:t>
            </w:r>
            <w:proofErr w:type="gramStart"/>
            <w:r w:rsidR="00F22727" w:rsidRPr="00F22727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فقوع ،</w:t>
            </w:r>
            <w:proofErr w:type="gramEnd"/>
            <w:r w:rsidR="00F22727" w:rsidRPr="00F22727">
              <w:rPr>
                <w:rFonts w:ascii="Candara" w:eastAsia="Times New Roman" w:hAnsi="Candara" w:cs="Khalid Art bold"/>
                <w:sz w:val="24"/>
                <w:szCs w:val="24"/>
                <w:rtl/>
              </w:rPr>
              <w:t xml:space="preserve"> محافظة الكرك</w:t>
            </w:r>
          </w:p>
        </w:tc>
      </w:tr>
      <w:tr w:rsidR="00731FED" w:rsidRPr="00731FED" w14:paraId="60F540A1" w14:textId="77777777" w:rsidTr="00D6131F">
        <w:tc>
          <w:tcPr>
            <w:tcW w:w="9540" w:type="dxa"/>
          </w:tcPr>
          <w:p w14:paraId="7C6C4739" w14:textId="0481B7CA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F22727">
              <w:rPr>
                <w:rtl/>
              </w:rPr>
              <w:t xml:space="preserve"> </w:t>
            </w:r>
            <w:r w:rsidR="002351FF" w:rsidRPr="00F22727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00962797790300</w:t>
            </w:r>
            <w:r w:rsidR="002351FF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،</w:t>
            </w:r>
            <w:r w:rsidR="00F2272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F22727">
              <w:rPr>
                <w:rFonts w:ascii="Candara" w:eastAsia="Times New Roman" w:hAnsi="Candara" w:cs="Khalid Art bold"/>
                <w:sz w:val="24"/>
                <w:szCs w:val="24"/>
              </w:rPr>
              <w:t xml:space="preserve">00962795978125  </w:t>
            </w:r>
          </w:p>
        </w:tc>
      </w:tr>
      <w:tr w:rsidR="00731FED" w:rsidRPr="00731FED" w14:paraId="669E6CBC" w14:textId="77777777" w:rsidTr="00D6131F">
        <w:tc>
          <w:tcPr>
            <w:tcW w:w="9540" w:type="dxa"/>
          </w:tcPr>
          <w:p w14:paraId="3BBD421F" w14:textId="63EEB423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البريد </w:t>
            </w:r>
            <w:r w:rsidR="002351FF" w:rsidRPr="00731FED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الإلكتروني:</w:t>
            </w:r>
            <w:r w:rsidR="002351FF">
              <w:rPr>
                <w:rFonts w:ascii="Candara" w:eastAsia="Times New Roman" w:hAnsi="Candara" w:cs="Khalid Art bold"/>
                <w:sz w:val="24"/>
                <w:szCs w:val="24"/>
              </w:rPr>
              <w:t xml:space="preserve"> mohammadbintreef@yahoo.com</w:t>
            </w:r>
          </w:p>
        </w:tc>
      </w:tr>
    </w:tbl>
    <w:p w14:paraId="66BE6174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14:paraId="30AD945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14:paraId="0E2037A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03D30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Style w:val="TableGrid"/>
        <w:bidiVisual/>
        <w:tblW w:w="10769" w:type="dxa"/>
        <w:tblInd w:w="-813" w:type="dxa"/>
        <w:tblLook w:val="04A0" w:firstRow="1" w:lastRow="0" w:firstColumn="1" w:lastColumn="0" w:noHBand="0" w:noVBand="1"/>
      </w:tblPr>
      <w:tblGrid>
        <w:gridCol w:w="10769"/>
      </w:tblGrid>
      <w:tr w:rsidR="00F22727" w14:paraId="1868FA67" w14:textId="77777777" w:rsidTr="00CE4855">
        <w:tc>
          <w:tcPr>
            <w:tcW w:w="10769" w:type="dxa"/>
          </w:tcPr>
          <w:tbl>
            <w:tblPr>
              <w:tblStyle w:val="TableWeb2"/>
              <w:bidiVisual/>
              <w:tblW w:w="9396" w:type="dxa"/>
              <w:tblLook w:val="04A0" w:firstRow="1" w:lastRow="0" w:firstColumn="1" w:lastColumn="0" w:noHBand="0" w:noVBand="1"/>
            </w:tblPr>
            <w:tblGrid>
              <w:gridCol w:w="1969"/>
              <w:gridCol w:w="2274"/>
              <w:gridCol w:w="1959"/>
              <w:gridCol w:w="1755"/>
              <w:gridCol w:w="1439"/>
            </w:tblGrid>
            <w:tr w:rsidR="00F22727" w:rsidRPr="00F22727" w14:paraId="38B0C888" w14:textId="77777777" w:rsidTr="00F227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3"/>
              </w:trPr>
              <w:tc>
                <w:tcPr>
                  <w:tcW w:w="1950" w:type="dxa"/>
                </w:tcPr>
                <w:p w14:paraId="54D2C0F4" w14:textId="77777777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2305" w:type="dxa"/>
                </w:tcPr>
                <w:p w14:paraId="344129F5" w14:textId="77777777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التخصص الدقيق</w:t>
                  </w:r>
                </w:p>
              </w:tc>
              <w:tc>
                <w:tcPr>
                  <w:tcW w:w="1950" w:type="dxa"/>
                </w:tcPr>
                <w:p w14:paraId="42F36343" w14:textId="77777777" w:rsidR="00F22727" w:rsidRPr="00F22727" w:rsidRDefault="00F22727" w:rsidP="00D6131F">
                  <w:pPr>
                    <w:tabs>
                      <w:tab w:val="right" w:pos="612"/>
                    </w:tabs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مدة الدراسة</w:t>
                  </w:r>
                </w:p>
                <w:p w14:paraId="0E33D137" w14:textId="77777777" w:rsidR="00F22727" w:rsidRPr="00F22727" w:rsidRDefault="00F22727" w:rsidP="00D6131F">
                  <w:pPr>
                    <w:tabs>
                      <w:tab w:val="right" w:pos="612"/>
                    </w:tabs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000000"/>
                      <w:rtl/>
                    </w:rPr>
                    <w:t>(من-الى)</w:t>
                  </w:r>
                </w:p>
              </w:tc>
              <w:tc>
                <w:tcPr>
                  <w:tcW w:w="1773" w:type="dxa"/>
                </w:tcPr>
                <w:p w14:paraId="74EDF695" w14:textId="77777777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الجامعة</w:t>
                  </w:r>
                </w:p>
              </w:tc>
              <w:tc>
                <w:tcPr>
                  <w:tcW w:w="1418" w:type="dxa"/>
                </w:tcPr>
                <w:p w14:paraId="68199688" w14:textId="77777777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البلد</w:t>
                  </w:r>
                </w:p>
              </w:tc>
            </w:tr>
            <w:tr w:rsidR="00F22727" w:rsidRPr="00F22727" w14:paraId="173B5421" w14:textId="77777777" w:rsidTr="00F22727">
              <w:trPr>
                <w:trHeight w:val="1238"/>
              </w:trPr>
              <w:tc>
                <w:tcPr>
                  <w:tcW w:w="1950" w:type="dxa"/>
                </w:tcPr>
                <w:p w14:paraId="7109DD2C" w14:textId="77777777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دكتوراه في القانون العام</w:t>
                  </w:r>
                </w:p>
              </w:tc>
              <w:tc>
                <w:tcPr>
                  <w:tcW w:w="2305" w:type="dxa"/>
                </w:tcPr>
                <w:p w14:paraId="2276E409" w14:textId="77777777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الإداري</w:t>
                  </w: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والدستوري</w:t>
                  </w:r>
                </w:p>
              </w:tc>
              <w:tc>
                <w:tcPr>
                  <w:tcW w:w="1950" w:type="dxa"/>
                </w:tcPr>
                <w:p w14:paraId="4616FB45" w14:textId="77777777" w:rsidR="00F22727" w:rsidRPr="00F22727" w:rsidRDefault="00F22727" w:rsidP="00D6131F">
                  <w:pPr>
                    <w:tabs>
                      <w:tab w:val="right" w:pos="612"/>
                    </w:tabs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٢٠١١ـ٢٠١٥ </w:t>
                  </w:r>
                </w:p>
              </w:tc>
              <w:tc>
                <w:tcPr>
                  <w:tcW w:w="1773" w:type="dxa"/>
                </w:tcPr>
                <w:p w14:paraId="7AB26346" w14:textId="77777777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عين شمس</w:t>
                  </w:r>
                </w:p>
              </w:tc>
              <w:tc>
                <w:tcPr>
                  <w:tcW w:w="1418" w:type="dxa"/>
                </w:tcPr>
                <w:p w14:paraId="28977323" w14:textId="77777777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مصر</w:t>
                  </w:r>
                </w:p>
                <w:p w14:paraId="5528BF2F" w14:textId="77777777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</w:tr>
            <w:tr w:rsidR="00F22727" w:rsidRPr="00F22727" w14:paraId="4DD94704" w14:textId="77777777" w:rsidTr="00F22727">
              <w:trPr>
                <w:trHeight w:val="607"/>
              </w:trPr>
              <w:tc>
                <w:tcPr>
                  <w:tcW w:w="1950" w:type="dxa"/>
                </w:tcPr>
                <w:p w14:paraId="5A173899" w14:textId="4B997544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الماجستير في القانون العام</w:t>
                  </w:r>
                </w:p>
              </w:tc>
              <w:tc>
                <w:tcPr>
                  <w:tcW w:w="2305" w:type="dxa"/>
                </w:tcPr>
                <w:p w14:paraId="47E331C7" w14:textId="5F9A70F2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الإداري</w:t>
                  </w: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والدستوري</w:t>
                  </w:r>
                </w:p>
              </w:tc>
              <w:tc>
                <w:tcPr>
                  <w:tcW w:w="1950" w:type="dxa"/>
                </w:tcPr>
                <w:p w14:paraId="71F98438" w14:textId="77777777" w:rsidR="00F22727" w:rsidRPr="00F22727" w:rsidRDefault="00F22727" w:rsidP="00D6131F">
                  <w:pPr>
                    <w:tabs>
                      <w:tab w:val="right" w:pos="612"/>
                    </w:tabs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٢٠٠٦ـ٢٠١١</w:t>
                  </w:r>
                </w:p>
              </w:tc>
              <w:tc>
                <w:tcPr>
                  <w:tcW w:w="1773" w:type="dxa"/>
                </w:tcPr>
                <w:p w14:paraId="0C524BE3" w14:textId="08135081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مؤتة</w:t>
                  </w:r>
                </w:p>
              </w:tc>
              <w:tc>
                <w:tcPr>
                  <w:tcW w:w="1418" w:type="dxa"/>
                </w:tcPr>
                <w:p w14:paraId="4C35FA89" w14:textId="7A371A68" w:rsidR="00F22727" w:rsidRPr="00F22727" w:rsidRDefault="00F22727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22727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الأردن</w:t>
                  </w:r>
                </w:p>
              </w:tc>
            </w:tr>
            <w:tr w:rsidR="00F22727" w:rsidRPr="00F22727" w14:paraId="5448A460" w14:textId="77777777" w:rsidTr="00F22727">
              <w:trPr>
                <w:trHeight w:val="833"/>
              </w:trPr>
              <w:tc>
                <w:tcPr>
                  <w:tcW w:w="1950" w:type="dxa"/>
                </w:tcPr>
                <w:p w14:paraId="238637DA" w14:textId="73841C48" w:rsidR="00F22727" w:rsidRPr="00F22727" w:rsidRDefault="00CE4855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البكالوريوس في الحقوق</w:t>
                  </w:r>
                </w:p>
              </w:tc>
              <w:tc>
                <w:tcPr>
                  <w:tcW w:w="2305" w:type="dxa"/>
                </w:tcPr>
                <w:p w14:paraId="6F19600A" w14:textId="65388CBA" w:rsidR="00F22727" w:rsidRPr="00F22727" w:rsidRDefault="00CE4855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الحقوق</w:t>
                  </w:r>
                </w:p>
              </w:tc>
              <w:tc>
                <w:tcPr>
                  <w:tcW w:w="1950" w:type="dxa"/>
                </w:tcPr>
                <w:p w14:paraId="3B86422A" w14:textId="0D01213E" w:rsidR="00F22727" w:rsidRPr="00F22727" w:rsidRDefault="00CE4855" w:rsidP="00D6131F">
                  <w:pPr>
                    <w:tabs>
                      <w:tab w:val="right" w:pos="612"/>
                    </w:tabs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٢٠٠٢ـ٢٠٠٥</w:t>
                  </w:r>
                </w:p>
              </w:tc>
              <w:tc>
                <w:tcPr>
                  <w:tcW w:w="1773" w:type="dxa"/>
                </w:tcPr>
                <w:p w14:paraId="28A519B4" w14:textId="2CD65443" w:rsidR="00F22727" w:rsidRPr="00F22727" w:rsidRDefault="00CE4855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مؤتة</w:t>
                  </w:r>
                </w:p>
              </w:tc>
              <w:tc>
                <w:tcPr>
                  <w:tcW w:w="1418" w:type="dxa"/>
                </w:tcPr>
                <w:p w14:paraId="60D7DD10" w14:textId="6B74F61D" w:rsidR="00F22727" w:rsidRPr="00F22727" w:rsidRDefault="00CE4855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الأردن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F22727" w:rsidRPr="00F22727" w14:paraId="29BB07E7" w14:textId="77777777" w:rsidTr="00F22727">
              <w:trPr>
                <w:trHeight w:val="833"/>
              </w:trPr>
              <w:tc>
                <w:tcPr>
                  <w:tcW w:w="1950" w:type="dxa"/>
                </w:tcPr>
                <w:p w14:paraId="01D6D07E" w14:textId="77777777" w:rsidR="00F22727" w:rsidRPr="00F22727" w:rsidRDefault="00F22727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  <w:p w14:paraId="29092E8B" w14:textId="469AED4F" w:rsidR="00F22727" w:rsidRPr="00F22727" w:rsidRDefault="00CE4855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البكالوريوس في العلوم التربوية </w:t>
                  </w:r>
                </w:p>
              </w:tc>
              <w:tc>
                <w:tcPr>
                  <w:tcW w:w="2305" w:type="dxa"/>
                </w:tcPr>
                <w:p w14:paraId="604B49E3" w14:textId="72892249" w:rsidR="00F22727" w:rsidRPr="00F22727" w:rsidRDefault="00CE4855" w:rsidP="00D6131F">
                  <w:pPr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العلوم العامة</w:t>
                  </w:r>
                </w:p>
              </w:tc>
              <w:tc>
                <w:tcPr>
                  <w:tcW w:w="1950" w:type="dxa"/>
                </w:tcPr>
                <w:p w14:paraId="435E6D92" w14:textId="6570A6BD" w:rsidR="00F22727" w:rsidRPr="00F22727" w:rsidRDefault="00CE4855" w:rsidP="00D6131F">
                  <w:pPr>
                    <w:tabs>
                      <w:tab w:val="right" w:pos="612"/>
                    </w:tabs>
                    <w:bidi/>
                    <w:spacing w:after="0" w:line="24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١٩٩٧ـ٢٠٠١</w:t>
                  </w:r>
                </w:p>
              </w:tc>
              <w:tc>
                <w:tcPr>
                  <w:tcW w:w="1773" w:type="dxa"/>
                </w:tcPr>
                <w:p w14:paraId="189E474B" w14:textId="292534A0" w:rsidR="00F22727" w:rsidRPr="00F22727" w:rsidRDefault="00CE4855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مؤتة</w:t>
                  </w:r>
                </w:p>
              </w:tc>
              <w:tc>
                <w:tcPr>
                  <w:tcW w:w="1418" w:type="dxa"/>
                </w:tcPr>
                <w:p w14:paraId="0B21C624" w14:textId="0AB89F02" w:rsidR="00F22727" w:rsidRPr="00F22727" w:rsidRDefault="00CE4855" w:rsidP="00D6131F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الاردن</w:t>
                  </w:r>
                </w:p>
              </w:tc>
            </w:tr>
          </w:tbl>
          <w:p w14:paraId="072B04EF" w14:textId="77777777" w:rsidR="00F22727" w:rsidRDefault="00F22727"/>
        </w:tc>
      </w:tr>
    </w:tbl>
    <w:p w14:paraId="5F10FE83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A00D2BD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7CA16CC1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57D62EFC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14:paraId="4ED5519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68A7D1B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9262F3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14:paraId="18EEAFA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7D606A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8CA95E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Style w:val="TableWeb2"/>
        <w:bidiVisual/>
        <w:tblW w:w="9540" w:type="dxa"/>
        <w:tblLook w:val="04A0" w:firstRow="1" w:lastRow="0" w:firstColumn="1" w:lastColumn="0" w:noHBand="0" w:noVBand="1"/>
      </w:tblPr>
      <w:tblGrid>
        <w:gridCol w:w="1754"/>
        <w:gridCol w:w="2057"/>
        <w:gridCol w:w="1845"/>
        <w:gridCol w:w="2091"/>
        <w:gridCol w:w="1793"/>
      </w:tblGrid>
      <w:tr w:rsidR="00731FED" w:rsidRPr="00731FED" w14:paraId="53A3141E" w14:textId="77777777" w:rsidTr="005C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4" w:type="dxa"/>
          </w:tcPr>
          <w:p w14:paraId="5EE5993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17" w:type="dxa"/>
          </w:tcPr>
          <w:p w14:paraId="29335B60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14:paraId="3245328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05" w:type="dxa"/>
          </w:tcPr>
          <w:p w14:paraId="23B0A89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51" w:type="dxa"/>
          </w:tcPr>
          <w:p w14:paraId="4B411F4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33" w:type="dxa"/>
          </w:tcPr>
          <w:p w14:paraId="1C5A6A0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14:paraId="15EA60FD" w14:textId="77777777" w:rsidTr="005C6972">
        <w:tc>
          <w:tcPr>
            <w:tcW w:w="1694" w:type="dxa"/>
          </w:tcPr>
          <w:p w14:paraId="3247A0DC" w14:textId="48A157BD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الفصول الدراسية الثاني والصيفي للعام الجامعي 2018/2017</w:t>
            </w:r>
          </w:p>
        </w:tc>
        <w:tc>
          <w:tcPr>
            <w:tcW w:w="2017" w:type="dxa"/>
          </w:tcPr>
          <w:p w14:paraId="00F2E939" w14:textId="60DC9C52" w:rsidR="00731FED" w:rsidRPr="00731FED" w:rsidRDefault="00CE4855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محاضر غير متفرغ</w:t>
            </w:r>
          </w:p>
        </w:tc>
        <w:tc>
          <w:tcPr>
            <w:tcW w:w="1805" w:type="dxa"/>
          </w:tcPr>
          <w:p w14:paraId="01E9E642" w14:textId="020281A4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CE4855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جامعة عمان العربية</w:t>
            </w:r>
          </w:p>
        </w:tc>
        <w:tc>
          <w:tcPr>
            <w:tcW w:w="2051" w:type="dxa"/>
          </w:tcPr>
          <w:p w14:paraId="05332E73" w14:textId="2D66E981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  <w:tc>
          <w:tcPr>
            <w:tcW w:w="1733" w:type="dxa"/>
          </w:tcPr>
          <w:p w14:paraId="1789A0CC" w14:textId="2A87A16E" w:rsidR="00731FED" w:rsidRPr="00731FED" w:rsidRDefault="00A7210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14:paraId="26087A0E" w14:textId="77777777" w:rsidTr="005C6972">
        <w:tc>
          <w:tcPr>
            <w:tcW w:w="1694" w:type="dxa"/>
          </w:tcPr>
          <w:p w14:paraId="5B979117" w14:textId="282B07DE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الفصول الدراسية الأول الثاني والصيفي للعام الجامعي 2018/</w:t>
            </w:r>
            <w:r w:rsidRPr="00CE485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2017،</w:t>
            </w: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2018/2019</w:t>
            </w:r>
          </w:p>
        </w:tc>
        <w:tc>
          <w:tcPr>
            <w:tcW w:w="2017" w:type="dxa"/>
          </w:tcPr>
          <w:p w14:paraId="60A60E9F" w14:textId="6CC6CA80" w:rsidR="00731FED" w:rsidRPr="00731FED" w:rsidRDefault="00CE4855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محاضر غير متفرغ</w:t>
            </w:r>
          </w:p>
        </w:tc>
        <w:tc>
          <w:tcPr>
            <w:tcW w:w="1805" w:type="dxa"/>
          </w:tcPr>
          <w:p w14:paraId="5D8BDFD9" w14:textId="0A1BF415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CE4855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جامعة مؤتة</w:t>
            </w:r>
          </w:p>
        </w:tc>
        <w:tc>
          <w:tcPr>
            <w:tcW w:w="2051" w:type="dxa"/>
          </w:tcPr>
          <w:p w14:paraId="5A176BDC" w14:textId="7130C569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الحقوق</w:t>
            </w:r>
          </w:p>
        </w:tc>
        <w:tc>
          <w:tcPr>
            <w:tcW w:w="1733" w:type="dxa"/>
          </w:tcPr>
          <w:p w14:paraId="4F91C391" w14:textId="50F1DE5C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14:paraId="0B5145FA" w14:textId="77777777" w:rsidTr="005C6972">
        <w:tc>
          <w:tcPr>
            <w:tcW w:w="1694" w:type="dxa"/>
          </w:tcPr>
          <w:p w14:paraId="2E3F1F8A" w14:textId="1437922D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من تاريخ 1/9/2018- حتى تاريخه</w:t>
            </w:r>
          </w:p>
        </w:tc>
        <w:tc>
          <w:tcPr>
            <w:tcW w:w="2017" w:type="dxa"/>
          </w:tcPr>
          <w:p w14:paraId="46A9AA4E" w14:textId="7F6D5CDF" w:rsidR="00731FED" w:rsidRPr="00731FED" w:rsidRDefault="00CE4855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CE4855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أستاذ القانون الإداري والدستوري المساعد</w:t>
            </w:r>
          </w:p>
        </w:tc>
        <w:tc>
          <w:tcPr>
            <w:tcW w:w="1805" w:type="dxa"/>
          </w:tcPr>
          <w:p w14:paraId="75F73C83" w14:textId="66684456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CE4855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جامعة عمان العربية</w:t>
            </w:r>
          </w:p>
        </w:tc>
        <w:tc>
          <w:tcPr>
            <w:tcW w:w="2051" w:type="dxa"/>
          </w:tcPr>
          <w:p w14:paraId="28D9670D" w14:textId="5C3D89FF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  <w:tc>
          <w:tcPr>
            <w:tcW w:w="1733" w:type="dxa"/>
          </w:tcPr>
          <w:p w14:paraId="37532222" w14:textId="464D8E60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</w:tr>
      <w:tr w:rsidR="00731FED" w:rsidRPr="00731FED" w14:paraId="0E65FC37" w14:textId="77777777" w:rsidTr="005C6972">
        <w:tc>
          <w:tcPr>
            <w:tcW w:w="1694" w:type="dxa"/>
          </w:tcPr>
          <w:p w14:paraId="47F63035" w14:textId="76A17E62" w:rsidR="00731FED" w:rsidRPr="00731FED" w:rsidRDefault="00CE485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من تاريخ 1/9/2018- حتى </w:t>
            </w:r>
            <w:r w:rsidR="005C6972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1</w:t>
            </w:r>
            <w:r w:rsidR="005C6972"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/9/20</w:t>
            </w:r>
            <w:r w:rsidR="005C6972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20</w:t>
            </w:r>
          </w:p>
        </w:tc>
        <w:tc>
          <w:tcPr>
            <w:tcW w:w="2017" w:type="dxa"/>
          </w:tcPr>
          <w:p w14:paraId="4AA4376C" w14:textId="54ED62B8" w:rsidR="00731FED" w:rsidRPr="00731FED" w:rsidRDefault="005C6972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5C6972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رئيس قسمي القانون والقانون العام</w:t>
            </w:r>
          </w:p>
        </w:tc>
        <w:tc>
          <w:tcPr>
            <w:tcW w:w="1805" w:type="dxa"/>
          </w:tcPr>
          <w:p w14:paraId="18EEFFBB" w14:textId="0CF310BC" w:rsidR="00731FED" w:rsidRPr="00731FED" w:rsidRDefault="005C6972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CE4855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جامعة عمان العربية</w:t>
            </w:r>
          </w:p>
        </w:tc>
        <w:tc>
          <w:tcPr>
            <w:tcW w:w="2051" w:type="dxa"/>
          </w:tcPr>
          <w:p w14:paraId="23D56614" w14:textId="7E58F78C" w:rsidR="00731FED" w:rsidRPr="00731FED" w:rsidRDefault="005C697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  <w:tc>
          <w:tcPr>
            <w:tcW w:w="1733" w:type="dxa"/>
          </w:tcPr>
          <w:p w14:paraId="4CB9C922" w14:textId="31F0DD37" w:rsidR="00731FED" w:rsidRPr="00731FED" w:rsidRDefault="005C6972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</w:tr>
      <w:tr w:rsidR="00E05E18" w:rsidRPr="00731FED" w14:paraId="7B949257" w14:textId="77777777" w:rsidTr="005C6972">
        <w:tc>
          <w:tcPr>
            <w:tcW w:w="1694" w:type="dxa"/>
          </w:tcPr>
          <w:p w14:paraId="1B9A3D64" w14:textId="1725CCE1" w:rsidR="00E05E18" w:rsidRPr="00CE4855" w:rsidRDefault="00E05E18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 xml:space="preserve">من تاريخ </w:t>
            </w: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17</w:t>
            </w: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/9/</w:t>
            </w: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2021</w:t>
            </w:r>
            <w:r w:rsidRPr="00CE485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- حتى 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تاريخه</w:t>
            </w:r>
          </w:p>
        </w:tc>
        <w:tc>
          <w:tcPr>
            <w:tcW w:w="2017" w:type="dxa"/>
          </w:tcPr>
          <w:p w14:paraId="0731D7AF" w14:textId="29427838" w:rsidR="00E05E18" w:rsidRPr="005C6972" w:rsidRDefault="00E05E18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5C6972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رئيس قسم</w:t>
            </w: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 </w:t>
            </w:r>
            <w:r w:rsidRPr="005C6972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 xml:space="preserve">القانون </w:t>
            </w:r>
          </w:p>
        </w:tc>
        <w:tc>
          <w:tcPr>
            <w:tcW w:w="1805" w:type="dxa"/>
          </w:tcPr>
          <w:p w14:paraId="1E2C0A73" w14:textId="7088F7C1" w:rsidR="00E05E18" w:rsidRPr="00CE4855" w:rsidRDefault="00E05E18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 w:rsidRPr="00CE4855"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  <w:t>جامعة عمان العربية</w:t>
            </w:r>
          </w:p>
        </w:tc>
        <w:tc>
          <w:tcPr>
            <w:tcW w:w="2051" w:type="dxa"/>
          </w:tcPr>
          <w:p w14:paraId="1A99A842" w14:textId="4D8EF3DB" w:rsidR="00E05E18" w:rsidRDefault="00E05E18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  <w:tc>
          <w:tcPr>
            <w:tcW w:w="1733" w:type="dxa"/>
          </w:tcPr>
          <w:p w14:paraId="13D8B496" w14:textId="7ADE9CA6" w:rsidR="00E05E18" w:rsidRDefault="00E05E18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القانون</w:t>
            </w:r>
          </w:p>
        </w:tc>
      </w:tr>
    </w:tbl>
    <w:p w14:paraId="2C4CBC00" w14:textId="0063524A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14:paraId="7D58830C" w14:textId="47A85CF8" w:rsidR="005C6972" w:rsidRDefault="005C6972" w:rsidP="005C69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14:paraId="210376D4" w14:textId="1CF2699A" w:rsidR="005C6972" w:rsidRDefault="005C6972" w:rsidP="005C69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14:paraId="1AC9F078" w14:textId="501AF5EC" w:rsidR="005C6972" w:rsidRDefault="005C6972" w:rsidP="005C69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14:paraId="35593FC4" w14:textId="3BF024A9" w:rsidR="005C6972" w:rsidRDefault="005C6972" w:rsidP="005C69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lang w:bidi="ar-JO"/>
        </w:rPr>
      </w:pPr>
    </w:p>
    <w:p w14:paraId="06BB34CD" w14:textId="77777777" w:rsidR="005C6972" w:rsidRPr="00731FED" w:rsidRDefault="005C6972" w:rsidP="005C69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16D5137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14:paraId="408F069C" w14:textId="77777777" w:rsidTr="00D6131F">
        <w:tc>
          <w:tcPr>
            <w:tcW w:w="1710" w:type="dxa"/>
            <w:vAlign w:val="center"/>
          </w:tcPr>
          <w:p w14:paraId="463062C8" w14:textId="77777777" w:rsidR="00731FED" w:rsidRPr="00731FED" w:rsidRDefault="00731FED" w:rsidP="005C6972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494A5A1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446DF59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4974BE7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1EBC803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1A36D06B" w14:textId="77777777" w:rsidTr="00D6131F">
        <w:tc>
          <w:tcPr>
            <w:tcW w:w="1710" w:type="dxa"/>
            <w:vAlign w:val="center"/>
          </w:tcPr>
          <w:p w14:paraId="49FD5F9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18492AA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49F619B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0146560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25F39B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6CC16E10" w14:textId="77777777" w:rsidTr="00D6131F">
        <w:tc>
          <w:tcPr>
            <w:tcW w:w="1710" w:type="dxa"/>
            <w:vAlign w:val="center"/>
          </w:tcPr>
          <w:p w14:paraId="43E6662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78E9F07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41BA3AC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206CC2F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780A18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F79F143" w14:textId="77777777" w:rsidTr="00D6131F">
        <w:tc>
          <w:tcPr>
            <w:tcW w:w="1710" w:type="dxa"/>
            <w:vAlign w:val="center"/>
          </w:tcPr>
          <w:p w14:paraId="53A85A9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7CA8399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5CB5E41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48FC33F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E62CDB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6EF42E7E" w14:textId="77777777" w:rsidTr="00D6131F">
        <w:tc>
          <w:tcPr>
            <w:tcW w:w="1710" w:type="dxa"/>
            <w:vAlign w:val="center"/>
          </w:tcPr>
          <w:p w14:paraId="0429A21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4C3CCEE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53DB7A9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25FAF5E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7B8933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28A89A9A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673FBF1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14:paraId="1393AC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33D4E5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1F40A2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14:paraId="0A3513E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149CAE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76F9068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4A7C29B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14:paraId="185A4534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tblStyle w:val="TableWeb2"/>
        <w:bidiVisual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656818" w14:paraId="6C2D702A" w14:textId="77777777" w:rsidTr="00E44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30" w:type="dxa"/>
          </w:tcPr>
          <w:tbl>
            <w:tblPr>
              <w:tblStyle w:val="TableGrid"/>
              <w:bidiVisual/>
              <w:tblW w:w="9335" w:type="dxa"/>
              <w:tblInd w:w="205" w:type="dxa"/>
              <w:tblLook w:val="04A0" w:firstRow="1" w:lastRow="0" w:firstColumn="1" w:lastColumn="0" w:noHBand="0" w:noVBand="1"/>
            </w:tblPr>
            <w:tblGrid>
              <w:gridCol w:w="1696"/>
              <w:gridCol w:w="2132"/>
              <w:gridCol w:w="2065"/>
              <w:gridCol w:w="1937"/>
              <w:gridCol w:w="1505"/>
            </w:tblGrid>
            <w:tr w:rsidR="00656818" w:rsidRPr="00656818" w14:paraId="033EB0D1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28C01B55" w14:textId="77777777" w:rsidR="00656818" w:rsidRPr="00656818" w:rsidRDefault="00656818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المؤلفون</w:t>
                  </w:r>
                </w:p>
                <w:p w14:paraId="6CE55E4C" w14:textId="77777777" w:rsidR="00656818" w:rsidRPr="00656818" w:rsidRDefault="00656818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56818">
                    <w:rPr>
                      <w:rFonts w:ascii="Candara" w:eastAsia="Times New Roman" w:hAnsi="Candara" w:cs="Khalid Art bold" w:hint="cs"/>
                      <w:color w:val="000000"/>
                      <w:sz w:val="20"/>
                      <w:szCs w:val="20"/>
                      <w:rtl/>
                    </w:rPr>
                    <w:t>(بالترتيب)</w:t>
                  </w:r>
                </w:p>
              </w:tc>
              <w:tc>
                <w:tcPr>
                  <w:tcW w:w="2070" w:type="dxa"/>
                </w:tcPr>
                <w:p w14:paraId="365F8252" w14:textId="77777777" w:rsidR="00656818" w:rsidRPr="00656818" w:rsidRDefault="00656818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العنوان</w:t>
                  </w:r>
                </w:p>
              </w:tc>
              <w:tc>
                <w:tcPr>
                  <w:tcW w:w="1548" w:type="dxa"/>
                </w:tcPr>
                <w:p w14:paraId="09174F3F" w14:textId="77777777" w:rsidR="00656818" w:rsidRPr="00656818" w:rsidRDefault="00656818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المجلة</w:t>
                  </w:r>
                </w:p>
              </w:tc>
              <w:tc>
                <w:tcPr>
                  <w:tcW w:w="1602" w:type="dxa"/>
                </w:tcPr>
                <w:p w14:paraId="5E47D3FD" w14:textId="77777777" w:rsidR="00656818" w:rsidRPr="00656818" w:rsidRDefault="00656818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56818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1440" w:type="dxa"/>
                </w:tcPr>
                <w:p w14:paraId="049C8248" w14:textId="77777777" w:rsidR="00656818" w:rsidRPr="00656818" w:rsidRDefault="00656818" w:rsidP="00D6131F">
                  <w:pPr>
                    <w:bidi/>
                    <w:ind w:right="-44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56818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سنة النشر</w:t>
                  </w:r>
                </w:p>
              </w:tc>
            </w:tr>
            <w:tr w:rsidR="00656818" w:rsidRPr="00656818" w14:paraId="25747743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3F8EF390" w14:textId="77777777" w:rsidR="00656818" w:rsidRDefault="00BC07A3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  <w:p w14:paraId="10596B73" w14:textId="77777777" w:rsidR="00BC07A3" w:rsidRDefault="00BC07A3" w:rsidP="00BC07A3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محمد العكور </w:t>
                  </w:r>
                </w:p>
                <w:p w14:paraId="1711FF4B" w14:textId="5B48B46F" w:rsidR="00BC07A3" w:rsidRPr="00656818" w:rsidRDefault="00BC07A3" w:rsidP="00BC07A3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مؤمن العبادي</w:t>
                  </w:r>
                </w:p>
              </w:tc>
              <w:tc>
                <w:tcPr>
                  <w:tcW w:w="2070" w:type="dxa"/>
                </w:tcPr>
                <w:p w14:paraId="287BB106" w14:textId="2813E380" w:rsidR="00656818" w:rsidRPr="00656818" w:rsidRDefault="00656818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</w:rPr>
                    <w:t>Criminal Protection of Victims of Justice in Jordanian Legislation</w:t>
                  </w:r>
                </w:p>
              </w:tc>
              <w:tc>
                <w:tcPr>
                  <w:tcW w:w="1548" w:type="dxa"/>
                </w:tcPr>
                <w:p w14:paraId="2C42F651" w14:textId="7366D74D" w:rsidR="00656818" w:rsidRPr="00656818" w:rsidRDefault="00656818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British Journal of humanities and Social Sciences</w:t>
                  </w:r>
                </w:p>
              </w:tc>
              <w:tc>
                <w:tcPr>
                  <w:tcW w:w="1602" w:type="dxa"/>
                </w:tcPr>
                <w:p w14:paraId="1FF051AD" w14:textId="52D188EC" w:rsidR="00656818" w:rsidRPr="00656818" w:rsidRDefault="00656818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Vol.22(1</w:t>
                  </w:r>
                  <w:r w:rsidRPr="00656818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617A21ED" w14:textId="5B98349F" w:rsidR="00656818" w:rsidRPr="00656818" w:rsidRDefault="00656818" w:rsidP="00D6131F">
                  <w:pPr>
                    <w:bidi/>
                    <w:ind w:right="-44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656818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March2019</w:t>
                  </w:r>
                </w:p>
              </w:tc>
            </w:tr>
            <w:tr w:rsidR="00656818" w:rsidRPr="00656818" w14:paraId="1B0786A0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001009FA" w14:textId="6EAE38FC" w:rsidR="00656818" w:rsidRPr="00656818" w:rsidRDefault="00BC07A3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</w:tc>
              <w:tc>
                <w:tcPr>
                  <w:tcW w:w="2070" w:type="dxa"/>
                </w:tcPr>
                <w:p w14:paraId="025B7DFC" w14:textId="576AC556" w:rsidR="00656818" w:rsidRPr="00656818" w:rsidRDefault="00BC07A3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</w:rPr>
                    <w:t>The role of international organization encountering Transnational organized crime</w:t>
                  </w:r>
                </w:p>
              </w:tc>
              <w:tc>
                <w:tcPr>
                  <w:tcW w:w="1548" w:type="dxa"/>
                </w:tcPr>
                <w:p w14:paraId="0AFCEEF0" w14:textId="1952952C" w:rsidR="00656818" w:rsidRPr="00656818" w:rsidRDefault="00BC07A3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international journal of humanities and social science</w:t>
                  </w:r>
                </w:p>
              </w:tc>
              <w:tc>
                <w:tcPr>
                  <w:tcW w:w="1602" w:type="dxa"/>
                </w:tcPr>
                <w:p w14:paraId="24672BC6" w14:textId="21288EBD" w:rsidR="00656818" w:rsidRPr="00656818" w:rsidRDefault="00BC07A3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manuscript ID: H-19880</w:t>
                  </w: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14:paraId="25071042" w14:textId="636E8A47" w:rsidR="00656818" w:rsidRPr="00656818" w:rsidRDefault="00BC07A3" w:rsidP="00D6131F">
                  <w:pPr>
                    <w:bidi/>
                    <w:ind w:right="-44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4137F2"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2017</w:t>
                  </w:r>
                </w:p>
              </w:tc>
            </w:tr>
            <w:tr w:rsidR="00656818" w:rsidRPr="00656818" w14:paraId="0496A2FB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0AC46904" w14:textId="304E27DF" w:rsidR="00656818" w:rsidRPr="00656818" w:rsidRDefault="00BC07A3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</w:tc>
              <w:tc>
                <w:tcPr>
                  <w:tcW w:w="2070" w:type="dxa"/>
                </w:tcPr>
                <w:p w14:paraId="2BFD7D78" w14:textId="650F77A8" w:rsidR="00656818" w:rsidRPr="00656818" w:rsidRDefault="00BC07A3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  <w:t>طرق مواجهة الفساد في الوظيفة العامة</w:t>
                  </w:r>
                </w:p>
              </w:tc>
              <w:tc>
                <w:tcPr>
                  <w:tcW w:w="1548" w:type="dxa"/>
                </w:tcPr>
                <w:p w14:paraId="36C33538" w14:textId="7B6B29B1" w:rsidR="00656818" w:rsidRPr="00656818" w:rsidRDefault="00BC07A3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مجلة العلوم القانونية والاقتصادية، كلية الحقوق، جامعة عين شمس</w:t>
                  </w:r>
                </w:p>
              </w:tc>
              <w:tc>
                <w:tcPr>
                  <w:tcW w:w="1602" w:type="dxa"/>
                </w:tcPr>
                <w:p w14:paraId="79DD69E6" w14:textId="2CD14E1F" w:rsidR="00656818" w:rsidRPr="00656818" w:rsidRDefault="00BC07A3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العدد ١٩</w:t>
                  </w:r>
                </w:p>
              </w:tc>
              <w:tc>
                <w:tcPr>
                  <w:tcW w:w="1440" w:type="dxa"/>
                </w:tcPr>
                <w:p w14:paraId="3E34A47A" w14:textId="50A6D0D8" w:rsidR="00656818" w:rsidRPr="00656818" w:rsidRDefault="00BC07A3" w:rsidP="00D6131F">
                  <w:pPr>
                    <w:bidi/>
                    <w:ind w:right="-44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4137F2">
                    <w:rPr>
                      <w:rFonts w:ascii="Simplified Arabic" w:hAnsi="Simplified Arabic" w:cs="Simplified Arabic"/>
                      <w:sz w:val="30"/>
                      <w:szCs w:val="30"/>
                      <w:rtl/>
                      <w:lang w:bidi="ar-JO"/>
                    </w:rPr>
                    <w:t>2016</w:t>
                  </w:r>
                </w:p>
              </w:tc>
            </w:tr>
            <w:tr w:rsidR="00656818" w:rsidRPr="00656818" w14:paraId="4D1BDA94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267CF054" w14:textId="77777777" w:rsidR="00656818" w:rsidRDefault="00BC07A3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جهاد الجازي</w:t>
                  </w:r>
                </w:p>
                <w:p w14:paraId="2B067C6E" w14:textId="77777777" w:rsidR="00BC07A3" w:rsidRDefault="00BC07A3" w:rsidP="00BC07A3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  <w:p w14:paraId="21F735AD" w14:textId="03BBEA25" w:rsidR="00BC07A3" w:rsidRPr="00656818" w:rsidRDefault="00BC07A3" w:rsidP="00BC07A3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جواهر مرعي</w:t>
                  </w:r>
                </w:p>
              </w:tc>
              <w:tc>
                <w:tcPr>
                  <w:tcW w:w="2070" w:type="dxa"/>
                </w:tcPr>
                <w:p w14:paraId="23D2F40F" w14:textId="7172400E" w:rsidR="00656818" w:rsidRPr="00656818" w:rsidRDefault="00BC07A3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Responsibility of Public Administration without Fault</w:t>
                  </w:r>
                </w:p>
              </w:tc>
              <w:tc>
                <w:tcPr>
                  <w:tcW w:w="1548" w:type="dxa"/>
                </w:tcPr>
                <w:p w14:paraId="6EE99E7D" w14:textId="476CC193" w:rsidR="00656818" w:rsidRPr="00656818" w:rsidRDefault="00BC07A3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international journal of humanities and social science</w:t>
                  </w:r>
                </w:p>
              </w:tc>
              <w:tc>
                <w:tcPr>
                  <w:tcW w:w="1602" w:type="dxa"/>
                </w:tcPr>
                <w:p w14:paraId="137226B6" w14:textId="6A1541AB" w:rsidR="00656818" w:rsidRPr="00656818" w:rsidRDefault="00BC07A3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manuscript ID: H-19880</w:t>
                  </w:r>
                </w:p>
              </w:tc>
              <w:tc>
                <w:tcPr>
                  <w:tcW w:w="1440" w:type="dxa"/>
                </w:tcPr>
                <w:p w14:paraId="1D43CCFD" w14:textId="5B122DA9" w:rsidR="00656818" w:rsidRPr="00656818" w:rsidRDefault="00BC07A3" w:rsidP="00D6131F">
                  <w:pPr>
                    <w:bidi/>
                    <w:ind w:right="-44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4137F2"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201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8</w:t>
                  </w:r>
                </w:p>
              </w:tc>
            </w:tr>
            <w:tr w:rsidR="00BC07A3" w:rsidRPr="00656818" w14:paraId="51E2A90F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0C4DA692" w14:textId="77777777" w:rsidR="00BC07A3" w:rsidRDefault="00BC07A3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مؤمن العبادي</w:t>
                  </w:r>
                </w:p>
                <w:p w14:paraId="3938B946" w14:textId="77777777" w:rsidR="00BC07A3" w:rsidRDefault="00BC07A3" w:rsidP="00BC07A3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  <w:p w14:paraId="6A31810E" w14:textId="4313E232" w:rsidR="00BC07A3" w:rsidRPr="00656818" w:rsidRDefault="00BC07A3" w:rsidP="00BC07A3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lastRenderedPageBreak/>
                    <w:t>أ.د</w:t>
                  </w:r>
                  <w:proofErr w:type="spellEnd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مهند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أبو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مغلي</w:t>
                  </w:r>
                </w:p>
              </w:tc>
              <w:tc>
                <w:tcPr>
                  <w:tcW w:w="2070" w:type="dxa"/>
                </w:tcPr>
                <w:p w14:paraId="0830F338" w14:textId="4761459B" w:rsidR="00BC07A3" w:rsidRPr="00BC07A3" w:rsidRDefault="00BC07A3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lastRenderedPageBreak/>
                    <w:t xml:space="preserve">Disciplinary Procedures for Judges: A Case Study of </w:t>
                  </w: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lastRenderedPageBreak/>
                    <w:t>the Independence of the Jordanian Judiciary Law</w:t>
                  </w:r>
                </w:p>
              </w:tc>
              <w:tc>
                <w:tcPr>
                  <w:tcW w:w="1548" w:type="dxa"/>
                </w:tcPr>
                <w:p w14:paraId="58EF6BDB" w14:textId="16A8EB5C" w:rsidR="00BC07A3" w:rsidRPr="00BC07A3" w:rsidRDefault="00BC07A3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lastRenderedPageBreak/>
                    <w:t>European Scientific Journal</w:t>
                  </w:r>
                </w:p>
              </w:tc>
              <w:tc>
                <w:tcPr>
                  <w:tcW w:w="1602" w:type="dxa"/>
                </w:tcPr>
                <w:p w14:paraId="74099975" w14:textId="1AF29D06" w:rsidR="00BC07A3" w:rsidRPr="00BC07A3" w:rsidRDefault="00BC07A3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 w:rsidRPr="00BC07A3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>Vol.15, No.32</w:t>
                  </w:r>
                </w:p>
              </w:tc>
              <w:tc>
                <w:tcPr>
                  <w:tcW w:w="1440" w:type="dxa"/>
                </w:tcPr>
                <w:p w14:paraId="2F5102BC" w14:textId="05938E25" w:rsidR="00BC07A3" w:rsidRPr="004137F2" w:rsidRDefault="00BC07A3" w:rsidP="00D6131F">
                  <w:pPr>
                    <w:bidi/>
                    <w:ind w:right="-44"/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</w:pPr>
                  <w:r w:rsidRPr="00BC07A3"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November 2019 edition</w:t>
                  </w:r>
                </w:p>
              </w:tc>
            </w:tr>
            <w:tr w:rsidR="00BC07A3" w:rsidRPr="00656818" w14:paraId="4F6F9402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1713CC32" w14:textId="77777777" w:rsidR="00BC07A3" w:rsidRDefault="00795772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فاتن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أبو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الجمال</w:t>
                  </w:r>
                </w:p>
                <w:p w14:paraId="0B985C4C" w14:textId="7CACF1BB" w:rsidR="00795772" w:rsidRPr="00656818" w:rsidRDefault="00795772" w:rsidP="00795772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</w:tc>
              <w:tc>
                <w:tcPr>
                  <w:tcW w:w="2070" w:type="dxa"/>
                </w:tcPr>
                <w:p w14:paraId="6F19887A" w14:textId="567F39E6" w:rsidR="00BC07A3" w:rsidRPr="00BC07A3" w:rsidRDefault="00795772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الرقابة على قرارات الابعاد في النظام القانوني الاردني</w:t>
                  </w:r>
                </w:p>
              </w:tc>
              <w:tc>
                <w:tcPr>
                  <w:tcW w:w="1548" w:type="dxa"/>
                </w:tcPr>
                <w:p w14:paraId="4195AB5A" w14:textId="75A5DBF0" w:rsidR="00BC07A3" w:rsidRPr="00BC07A3" w:rsidRDefault="00795772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مجلة جامعة عمان العربية للبحو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ث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والدراسات سلسلة البحوث القانونية</w:t>
                  </w:r>
                </w:p>
              </w:tc>
              <w:tc>
                <w:tcPr>
                  <w:tcW w:w="1602" w:type="dxa"/>
                </w:tcPr>
                <w:p w14:paraId="25DB7F6D" w14:textId="058D482D" w:rsidR="00BC07A3" w:rsidRPr="00BC07A3" w:rsidRDefault="00795772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المجلد الثالث، العدد الثاني</w:t>
                  </w:r>
                </w:p>
              </w:tc>
              <w:tc>
                <w:tcPr>
                  <w:tcW w:w="1440" w:type="dxa"/>
                </w:tcPr>
                <w:p w14:paraId="70B4495E" w14:textId="3D3CCF27" w:rsidR="00BC07A3" w:rsidRPr="004137F2" w:rsidRDefault="00795772" w:rsidP="00795772">
                  <w:pPr>
                    <w:ind w:right="-44"/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2021</w:t>
                  </w:r>
                </w:p>
              </w:tc>
            </w:tr>
            <w:tr w:rsidR="00BC07A3" w:rsidRPr="00656818" w14:paraId="1706498D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290DA420" w14:textId="77777777" w:rsidR="00BC07A3" w:rsidRDefault="00795772" w:rsidP="00D6131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انس سنان عواد</w:t>
                  </w:r>
                </w:p>
                <w:p w14:paraId="34291ECF" w14:textId="25A60905" w:rsidR="00795772" w:rsidRPr="00656818" w:rsidRDefault="00795772" w:rsidP="00795772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</w:t>
                  </w:r>
                  <w:r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طريف</w:t>
                  </w:r>
                </w:p>
              </w:tc>
              <w:tc>
                <w:tcPr>
                  <w:tcW w:w="2070" w:type="dxa"/>
                </w:tcPr>
                <w:p w14:paraId="288FB7C7" w14:textId="637015CC" w:rsidR="00BC07A3" w:rsidRPr="00BC07A3" w:rsidRDefault="00795772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اثبات عيب الانحراف بالسلطة دراسة مقارنة</w:t>
                  </w:r>
                </w:p>
              </w:tc>
              <w:tc>
                <w:tcPr>
                  <w:tcW w:w="1548" w:type="dxa"/>
                </w:tcPr>
                <w:p w14:paraId="2C8A1932" w14:textId="201F234C" w:rsidR="00BC07A3" w:rsidRPr="00BC07A3" w:rsidRDefault="00795772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مجلة جامعة عمان العربية للبحو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ث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والدراسات سلسلة البحوث القانونية</w:t>
                  </w:r>
                </w:p>
              </w:tc>
              <w:tc>
                <w:tcPr>
                  <w:tcW w:w="1602" w:type="dxa"/>
                </w:tcPr>
                <w:p w14:paraId="48F56D14" w14:textId="7A9A0B5D" w:rsidR="00BC07A3" w:rsidRPr="00BC07A3" w:rsidRDefault="00795772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المجلد الثاني، العدد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الأول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0A6670E9" w14:textId="4DFAB2B1" w:rsidR="00BC07A3" w:rsidRPr="004137F2" w:rsidRDefault="00795772" w:rsidP="00795772">
                  <w:pPr>
                    <w:ind w:right="-44"/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2020</w:t>
                  </w:r>
                </w:p>
              </w:tc>
            </w:tr>
            <w:tr w:rsidR="00BC07A3" w:rsidRPr="00656818" w14:paraId="592623D3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7E10334B" w14:textId="75860621" w:rsidR="00795772" w:rsidRDefault="00795772" w:rsidP="00795772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ريناس</w:t>
                  </w:r>
                  <w:proofErr w:type="spellEnd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</w:t>
                  </w:r>
                  <w:r w:rsidR="0059213D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عبد الل</w:t>
                  </w:r>
                  <w:r w:rsidR="0059213D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محي الدين </w:t>
                  </w:r>
                </w:p>
                <w:p w14:paraId="01130FDB" w14:textId="4E8CB084" w:rsidR="00BC07A3" w:rsidRPr="00656818" w:rsidRDefault="00795772" w:rsidP="00795772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</w:t>
                  </w:r>
                  <w:r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طريف</w:t>
                  </w:r>
                </w:p>
              </w:tc>
              <w:tc>
                <w:tcPr>
                  <w:tcW w:w="2070" w:type="dxa"/>
                </w:tcPr>
                <w:p w14:paraId="5353F2A3" w14:textId="26FA9068" w:rsidR="00BC07A3" w:rsidRPr="00BC07A3" w:rsidRDefault="00795772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التطورات القضائية في الرقابة على مبدأ التناسب في القرارات التأديبية</w:t>
                  </w:r>
                </w:p>
              </w:tc>
              <w:tc>
                <w:tcPr>
                  <w:tcW w:w="1548" w:type="dxa"/>
                </w:tcPr>
                <w:p w14:paraId="56904C41" w14:textId="0887A73E" w:rsidR="00BC07A3" w:rsidRPr="00BC07A3" w:rsidRDefault="00795772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مجلة جامعة عمان العربية للبحو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ث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والدراسات سلسلة البحوث القانونية</w:t>
                  </w:r>
                </w:p>
              </w:tc>
              <w:tc>
                <w:tcPr>
                  <w:tcW w:w="1602" w:type="dxa"/>
                </w:tcPr>
                <w:p w14:paraId="78CA3446" w14:textId="26E5E1E2" w:rsidR="00BC07A3" w:rsidRPr="00BC07A3" w:rsidRDefault="00795772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المجلد الثاني، العدد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الأول</w:t>
                  </w:r>
                </w:p>
              </w:tc>
              <w:tc>
                <w:tcPr>
                  <w:tcW w:w="1440" w:type="dxa"/>
                </w:tcPr>
                <w:p w14:paraId="00445965" w14:textId="50E45843" w:rsidR="00BC07A3" w:rsidRPr="004137F2" w:rsidRDefault="0059213D" w:rsidP="00D6131F">
                  <w:pPr>
                    <w:bidi/>
                    <w:ind w:right="-44"/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2020</w:t>
                  </w:r>
                </w:p>
              </w:tc>
            </w:tr>
            <w:tr w:rsidR="0059213D" w:rsidRPr="00656818" w14:paraId="3D6CBA55" w14:textId="77777777" w:rsidTr="00656818">
              <w:trPr>
                <w:trHeight w:val="549"/>
              </w:trPr>
              <w:tc>
                <w:tcPr>
                  <w:tcW w:w="2675" w:type="dxa"/>
                </w:tcPr>
                <w:p w14:paraId="47143DD3" w14:textId="77777777" w:rsidR="0059213D" w:rsidRDefault="00E60F5F" w:rsidP="00795772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هبة الفضلي</w:t>
                  </w:r>
                </w:p>
                <w:p w14:paraId="04EE3C0D" w14:textId="055B0D2F" w:rsidR="00E60F5F" w:rsidRDefault="00E60F5F" w:rsidP="00E60F5F">
                  <w:pPr>
                    <w:tabs>
                      <w:tab w:val="right" w:pos="489"/>
                      <w:tab w:val="right" w:pos="1659"/>
                    </w:tabs>
                    <w:bidi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</w:tc>
              <w:tc>
                <w:tcPr>
                  <w:tcW w:w="2070" w:type="dxa"/>
                </w:tcPr>
                <w:p w14:paraId="4282787E" w14:textId="3C28C049" w:rsidR="0059213D" w:rsidRDefault="00E60F5F" w:rsidP="00D6131F">
                  <w:pPr>
                    <w:tabs>
                      <w:tab w:val="right" w:pos="266"/>
                    </w:tabs>
                    <w:bidi/>
                    <w:ind w:right="16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الرقابة القضائية على مشروعية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الأنظمة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التنفيذية في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نظامين القانونيين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الأردني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والعراقي</w:t>
                  </w:r>
                </w:p>
              </w:tc>
              <w:tc>
                <w:tcPr>
                  <w:tcW w:w="1548" w:type="dxa"/>
                </w:tcPr>
                <w:p w14:paraId="22555557" w14:textId="5BCD2F7E" w:rsidR="0059213D" w:rsidRDefault="00E60F5F" w:rsidP="00D6131F">
                  <w:pPr>
                    <w:tabs>
                      <w:tab w:val="right" w:pos="72"/>
                    </w:tabs>
                    <w:bidi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مجلة جرش للبحوث والدراسات</w:t>
                  </w:r>
                </w:p>
              </w:tc>
              <w:tc>
                <w:tcPr>
                  <w:tcW w:w="1602" w:type="dxa"/>
                </w:tcPr>
                <w:p w14:paraId="3EB79CBC" w14:textId="4CC8BF65" w:rsidR="0059213D" w:rsidRDefault="00E60F5F" w:rsidP="00D6131F">
                  <w:pPr>
                    <w:bidi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مقبول للنشر</w:t>
                  </w:r>
                </w:p>
              </w:tc>
              <w:tc>
                <w:tcPr>
                  <w:tcW w:w="1440" w:type="dxa"/>
                </w:tcPr>
                <w:p w14:paraId="25049FA1" w14:textId="62D4A575" w:rsidR="0059213D" w:rsidRDefault="00E60F5F" w:rsidP="00E60F5F">
                  <w:pPr>
                    <w:ind w:right="-44"/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  <w:lang w:bidi="ar-JO"/>
                    </w:rPr>
                    <w:t>2021</w:t>
                  </w:r>
                </w:p>
              </w:tc>
            </w:tr>
          </w:tbl>
          <w:p w14:paraId="409D4358" w14:textId="77777777" w:rsidR="00656818" w:rsidRDefault="00656818"/>
        </w:tc>
      </w:tr>
    </w:tbl>
    <w:p w14:paraId="0A14EED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D083F84" w14:textId="77777777" w:rsidR="00E60F5F" w:rsidRDefault="00E60F5F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3FEB3CCD" w14:textId="77777777" w:rsidR="00E60F5F" w:rsidRDefault="00E60F5F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0D60D9BA" w14:textId="77777777" w:rsidR="00E60F5F" w:rsidRDefault="00E60F5F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6533F92B" w14:textId="77777777" w:rsidR="00E60F5F" w:rsidRDefault="00E60F5F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6EFF45D3" w14:textId="77777777" w:rsidR="00E60F5F" w:rsidRDefault="00E60F5F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2CB76A0A" w14:textId="77777777" w:rsidR="00E60F5F" w:rsidRDefault="00E60F5F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26DBDBAA" w14:textId="77777777" w:rsidR="00E60F5F" w:rsidRDefault="00E60F5F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14:paraId="601A6E23" w14:textId="136BBA6E" w:rsidR="00731FED" w:rsidRPr="00731FED" w:rsidRDefault="00731FED" w:rsidP="00E60F5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المؤتمرات</w:t>
      </w:r>
    </w:p>
    <w:p w14:paraId="710026F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DE445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93BA8B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70C4967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tblStyle w:val="TableWeb2"/>
        <w:bidiVisual/>
        <w:tblW w:w="0" w:type="auto"/>
        <w:tblInd w:w="-1406" w:type="dxa"/>
        <w:tblLook w:val="04A0" w:firstRow="1" w:lastRow="0" w:firstColumn="1" w:lastColumn="0" w:noHBand="0" w:noVBand="1"/>
      </w:tblPr>
      <w:tblGrid>
        <w:gridCol w:w="9940"/>
      </w:tblGrid>
      <w:tr w:rsidR="00E60F5F" w14:paraId="02BCB621" w14:textId="77777777" w:rsidTr="00E6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0" w:type="dxa"/>
          </w:tcPr>
          <w:tbl>
            <w:tblPr>
              <w:tblStyle w:val="GridTable1Light"/>
              <w:bidiVisual/>
              <w:tblW w:w="9773" w:type="dxa"/>
              <w:tblLook w:val="04A0" w:firstRow="1" w:lastRow="0" w:firstColumn="1" w:lastColumn="0" w:noHBand="0" w:noVBand="1"/>
            </w:tblPr>
            <w:tblGrid>
              <w:gridCol w:w="1835"/>
              <w:gridCol w:w="3118"/>
              <w:gridCol w:w="1843"/>
              <w:gridCol w:w="1304"/>
              <w:gridCol w:w="1673"/>
            </w:tblGrid>
            <w:tr w:rsidR="00E60F5F" w:rsidRPr="00E60F5F" w14:paraId="4266659C" w14:textId="77777777" w:rsidTr="00E60F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5" w:type="dxa"/>
                </w:tcPr>
                <w:p w14:paraId="1ECBC306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المؤلفون</w:t>
                  </w:r>
                </w:p>
                <w:p w14:paraId="0A05821E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(بالترتيب)</w:t>
                  </w:r>
                </w:p>
              </w:tc>
              <w:tc>
                <w:tcPr>
                  <w:tcW w:w="3118" w:type="dxa"/>
                </w:tcPr>
                <w:p w14:paraId="105D7093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العنوان</w:t>
                  </w:r>
                </w:p>
              </w:tc>
              <w:tc>
                <w:tcPr>
                  <w:tcW w:w="1843" w:type="dxa"/>
                </w:tcPr>
                <w:p w14:paraId="6BB4694D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المؤتمر</w:t>
                  </w:r>
                </w:p>
              </w:tc>
              <w:tc>
                <w:tcPr>
                  <w:tcW w:w="1304" w:type="dxa"/>
                </w:tcPr>
                <w:p w14:paraId="0338AE21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البلد/المدينة</w:t>
                  </w:r>
                </w:p>
              </w:tc>
              <w:tc>
                <w:tcPr>
                  <w:tcW w:w="1673" w:type="dxa"/>
                </w:tcPr>
                <w:p w14:paraId="307CE4E8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E60F5F" w:rsidRPr="00E60F5F" w14:paraId="5C53F9D9" w14:textId="77777777" w:rsidTr="00E60F5F">
              <w:trPr>
                <w:trHeight w:val="35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5" w:type="dxa"/>
                </w:tcPr>
                <w:p w14:paraId="6D54ED88" w14:textId="5A402E76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د. محمد بن طريف</w:t>
                  </w:r>
                </w:p>
              </w:tc>
              <w:tc>
                <w:tcPr>
                  <w:tcW w:w="3118" w:type="dxa"/>
                </w:tcPr>
                <w:p w14:paraId="5C9CB885" w14:textId="77777777" w:rsid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الجريمة </w:t>
                  </w:r>
                  <w:r w:rsidRPr="00E60F5F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الإرهابية</w:t>
                  </w: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6E296EC4" w14:textId="62C28CB4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وانماطها الحديثة </w:t>
                  </w:r>
                </w:p>
              </w:tc>
              <w:tc>
                <w:tcPr>
                  <w:tcW w:w="1843" w:type="dxa"/>
                </w:tcPr>
                <w:p w14:paraId="0858FBA5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التطرف </w:t>
                  </w:r>
                  <w:r w:rsidRPr="00E60F5F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والإرهاب</w:t>
                  </w:r>
                </w:p>
                <w:p w14:paraId="09886CA0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واثارهما </w:t>
                  </w:r>
                </w:p>
                <w:p w14:paraId="3DF10F76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على التنمية </w:t>
                  </w:r>
                </w:p>
                <w:p w14:paraId="468B58DA" w14:textId="63EAF76F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المستدامة</w:t>
                  </w:r>
                </w:p>
              </w:tc>
              <w:tc>
                <w:tcPr>
                  <w:tcW w:w="1304" w:type="dxa"/>
                </w:tcPr>
                <w:p w14:paraId="5276901C" w14:textId="77777777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جامعة العقبة </w:t>
                  </w:r>
                </w:p>
                <w:p w14:paraId="6ADC8294" w14:textId="47EFA30B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للتكنولوجيا</w:t>
                  </w:r>
                </w:p>
              </w:tc>
              <w:tc>
                <w:tcPr>
                  <w:tcW w:w="1673" w:type="dxa"/>
                </w:tcPr>
                <w:p w14:paraId="288A4A5F" w14:textId="1D5BA643" w:rsidR="00E60F5F" w:rsidRPr="00E60F5F" w:rsidRDefault="00E60F5F" w:rsidP="00E60F5F">
                  <w:pPr>
                    <w:tabs>
                      <w:tab w:val="right" w:pos="522"/>
                    </w:tabs>
                    <w:bidi/>
                    <w:ind w:left="-604" w:right="-63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E60F5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٢٠١٩</w:t>
                  </w:r>
                </w:p>
              </w:tc>
            </w:tr>
          </w:tbl>
          <w:p w14:paraId="19C702A2" w14:textId="77777777" w:rsidR="00E60F5F" w:rsidRDefault="00E60F5F"/>
        </w:tc>
      </w:tr>
    </w:tbl>
    <w:p w14:paraId="218FD447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14:paraId="25CF78A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14:paraId="2354050B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14:paraId="69524C30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1541BB6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tblStyle w:val="GridTable1Light-Accent1"/>
        <w:bidiVisual/>
        <w:tblW w:w="9540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14:paraId="3CEA838C" w14:textId="77777777" w:rsidTr="00E6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5C05DAE" w14:textId="77777777" w:rsidR="00731FED" w:rsidRPr="00731FED" w:rsidRDefault="00731FED" w:rsidP="00731FED">
            <w:pPr>
              <w:bidi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0FD69336" w14:textId="77777777" w:rsidR="00731FED" w:rsidRPr="00731FED" w:rsidRDefault="00731FED" w:rsidP="00731FED">
            <w:pPr>
              <w:bidi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</w:tcPr>
          <w:p w14:paraId="35DA3E88" w14:textId="77777777" w:rsidR="00731FED" w:rsidRPr="00731FED" w:rsidRDefault="00731FED" w:rsidP="00731FED">
            <w:pPr>
              <w:tabs>
                <w:tab w:val="right" w:pos="45"/>
              </w:tabs>
              <w:bidi/>
              <w:ind w:left="-604" w:right="-6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</w:tcPr>
          <w:p w14:paraId="109DBEED" w14:textId="77777777" w:rsidR="00731FED" w:rsidRPr="00731FED" w:rsidRDefault="00731FED" w:rsidP="00731F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</w:tcPr>
          <w:p w14:paraId="0EB24392" w14:textId="77777777" w:rsidR="00731FED" w:rsidRPr="00731FED" w:rsidRDefault="00731FED" w:rsidP="00731F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</w:tcPr>
          <w:p w14:paraId="67D6F7BA" w14:textId="77777777" w:rsidR="00731FED" w:rsidRPr="00731FED" w:rsidRDefault="00731FED" w:rsidP="00731F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14:paraId="623A55B3" w14:textId="77777777" w:rsidTr="00E60F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410CB23" w14:textId="77777777" w:rsidR="00731FED" w:rsidRDefault="00636055" w:rsidP="00731FED">
            <w:pPr>
              <w:bidi/>
              <w:jc w:val="center"/>
              <w:rPr>
                <w:rFonts w:ascii="Candara" w:eastAsia="Times New Roman" w:hAnsi="Candara" w:cs="Khalid Art bold"/>
                <w:b w:val="0"/>
                <w:bCs w:val="0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د. محمد بن طريف</w:t>
            </w:r>
          </w:p>
          <w:p w14:paraId="0BC557B2" w14:textId="50759270" w:rsidR="00636055" w:rsidRPr="00731FED" w:rsidRDefault="00636055" w:rsidP="00636055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د. زهير قدوره</w:t>
            </w:r>
          </w:p>
        </w:tc>
        <w:tc>
          <w:tcPr>
            <w:tcW w:w="2250" w:type="dxa"/>
          </w:tcPr>
          <w:p w14:paraId="2CC2063B" w14:textId="655957B3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النظم السياسية ومبادئ القانون الدستوري</w:t>
            </w:r>
          </w:p>
        </w:tc>
        <w:tc>
          <w:tcPr>
            <w:tcW w:w="1440" w:type="dxa"/>
          </w:tcPr>
          <w:p w14:paraId="2A75D29D" w14:textId="27DFB34A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دار وائل للنشر</w:t>
            </w:r>
          </w:p>
        </w:tc>
        <w:tc>
          <w:tcPr>
            <w:tcW w:w="1350" w:type="dxa"/>
          </w:tcPr>
          <w:p w14:paraId="051D87F6" w14:textId="1C56A840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الطبعة 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  <w:lang w:bidi="ar-JO"/>
              </w:rPr>
              <w:t>الأولى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20" w:type="dxa"/>
          </w:tcPr>
          <w:p w14:paraId="58F5A150" w14:textId="730545AC" w:rsidR="00731FED" w:rsidRPr="00731FED" w:rsidRDefault="00636055" w:rsidP="00731FED">
            <w:pPr>
              <w:tabs>
                <w:tab w:val="right" w:pos="56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٢٠٢٠</w:t>
            </w:r>
          </w:p>
        </w:tc>
      </w:tr>
      <w:tr w:rsidR="00731FED" w:rsidRPr="00731FED" w14:paraId="4E38A79B" w14:textId="77777777" w:rsidTr="00E60F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CF1F048" w14:textId="77777777" w:rsidR="00636055" w:rsidRDefault="00636055" w:rsidP="00636055">
            <w:pPr>
              <w:bidi/>
              <w:jc w:val="center"/>
              <w:rPr>
                <w:rFonts w:ascii="Candara" w:eastAsia="Times New Roman" w:hAnsi="Candara" w:cs="Khalid Art bold"/>
                <w:b w:val="0"/>
                <w:bCs w:val="0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د. محمد بن طريف</w:t>
            </w:r>
          </w:p>
          <w:p w14:paraId="72F6937C" w14:textId="689BE8F9" w:rsidR="00731FED" w:rsidRPr="00731FED" w:rsidRDefault="00636055" w:rsidP="00636055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د. زهير قدوره</w:t>
            </w:r>
          </w:p>
        </w:tc>
        <w:tc>
          <w:tcPr>
            <w:tcW w:w="2250" w:type="dxa"/>
          </w:tcPr>
          <w:p w14:paraId="7884E59E" w14:textId="70BF2DF6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علم المالية العامة والتشريع الضريبي في المملكة 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</w:rPr>
              <w:t>الأردنية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الهاشمية</w:t>
            </w:r>
          </w:p>
        </w:tc>
        <w:tc>
          <w:tcPr>
            <w:tcW w:w="1440" w:type="dxa"/>
          </w:tcPr>
          <w:p w14:paraId="1D69DC0E" w14:textId="39606FF6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دار وائل للنشر</w:t>
            </w:r>
          </w:p>
        </w:tc>
        <w:tc>
          <w:tcPr>
            <w:tcW w:w="1350" w:type="dxa"/>
          </w:tcPr>
          <w:p w14:paraId="012BD018" w14:textId="4EB07805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الطبعة 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  <w:lang w:bidi="ar-JO"/>
              </w:rPr>
              <w:t>الأولى</w:t>
            </w:r>
          </w:p>
        </w:tc>
        <w:tc>
          <w:tcPr>
            <w:tcW w:w="1620" w:type="dxa"/>
          </w:tcPr>
          <w:p w14:paraId="08DAD561" w14:textId="07D177F6" w:rsidR="00731FED" w:rsidRPr="00731FED" w:rsidRDefault="00636055" w:rsidP="00731FED">
            <w:pPr>
              <w:tabs>
                <w:tab w:val="right" w:pos="56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٢٠٢٠</w:t>
            </w:r>
          </w:p>
        </w:tc>
      </w:tr>
      <w:tr w:rsidR="00731FED" w:rsidRPr="00731FED" w14:paraId="704BA5C6" w14:textId="77777777" w:rsidTr="00E60F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0458B2C" w14:textId="77777777" w:rsidR="00636055" w:rsidRDefault="00636055" w:rsidP="00636055">
            <w:pPr>
              <w:bidi/>
              <w:jc w:val="center"/>
              <w:rPr>
                <w:rFonts w:ascii="Candara" w:eastAsia="Times New Roman" w:hAnsi="Candara" w:cs="Khalid Art bold"/>
                <w:b w:val="0"/>
                <w:bCs w:val="0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د. محمد بن طريف</w:t>
            </w:r>
          </w:p>
          <w:p w14:paraId="6E82C195" w14:textId="46F8F458" w:rsidR="00731FED" w:rsidRPr="00731FED" w:rsidRDefault="00636055" w:rsidP="00636055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د. زهير قدوره</w:t>
            </w:r>
          </w:p>
        </w:tc>
        <w:tc>
          <w:tcPr>
            <w:tcW w:w="2250" w:type="dxa"/>
          </w:tcPr>
          <w:p w14:paraId="2949523D" w14:textId="4A646F1B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الوجيز في القضاء 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</w:rPr>
              <w:t>الإداري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14:paraId="7CE4B138" w14:textId="43B41093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دار وائل للنشر</w:t>
            </w:r>
          </w:p>
        </w:tc>
        <w:tc>
          <w:tcPr>
            <w:tcW w:w="1350" w:type="dxa"/>
          </w:tcPr>
          <w:p w14:paraId="6C6FA0FC" w14:textId="62F93912" w:rsidR="00731FED" w:rsidRPr="00731FED" w:rsidRDefault="00636055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الطبعة 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  <w:lang w:bidi="ar-JO"/>
              </w:rPr>
              <w:t>الأولى</w:t>
            </w:r>
          </w:p>
        </w:tc>
        <w:tc>
          <w:tcPr>
            <w:tcW w:w="1620" w:type="dxa"/>
          </w:tcPr>
          <w:p w14:paraId="117FD644" w14:textId="09F3BA77" w:rsidR="00731FED" w:rsidRPr="00731FED" w:rsidRDefault="00636055" w:rsidP="00731FED">
            <w:pPr>
              <w:tabs>
                <w:tab w:val="right" w:pos="56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٢٠٢٠</w:t>
            </w:r>
          </w:p>
        </w:tc>
      </w:tr>
      <w:tr w:rsidR="00731FED" w:rsidRPr="00731FED" w14:paraId="7E93C8AB" w14:textId="77777777" w:rsidTr="00E60F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1238A2D" w14:textId="77777777" w:rsidR="00731FED" w:rsidRPr="00731FED" w:rsidRDefault="00731FED" w:rsidP="00731FED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6B78B3E4" w14:textId="77777777" w:rsidR="00731FED" w:rsidRPr="00731FED" w:rsidRDefault="00731FED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14:paraId="109A1FFA" w14:textId="77777777" w:rsidR="00731FED" w:rsidRPr="00731FED" w:rsidRDefault="00731FED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03C96DE6" w14:textId="77777777" w:rsidR="00731FED" w:rsidRPr="00731FED" w:rsidRDefault="00731FED" w:rsidP="00731F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</w:tcPr>
          <w:p w14:paraId="6189CD3F" w14:textId="77777777" w:rsidR="00731FED" w:rsidRPr="00731FED" w:rsidRDefault="00731FED" w:rsidP="00731FED">
            <w:pPr>
              <w:tabs>
                <w:tab w:val="right" w:pos="56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06863FB6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6746D8B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14:paraId="23F40B9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646E75E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CAE000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14:paraId="3A43CF9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8036AA" w14:textId="1841D8C5" w:rsidR="00731FED" w:rsidRDefault="00731FED" w:rsidP="001C6951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125BB02" w14:textId="0F841379" w:rsidR="001C6951" w:rsidRDefault="001C6951" w:rsidP="001C6951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8EBB0F8" w14:textId="301BB6F2" w:rsidR="001C6951" w:rsidRPr="001C6951" w:rsidRDefault="001C6951" w:rsidP="001C6951">
      <w:pPr>
        <w:bidi/>
        <w:spacing w:after="0" w:line="240" w:lineRule="auto"/>
        <w:jc w:val="center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1C6951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 xml:space="preserve">عضو جمعية المحكمين الأردنيين </w:t>
      </w:r>
    </w:p>
    <w:p w14:paraId="0FBDEAEE" w14:textId="77777777" w:rsidR="00731FED" w:rsidRPr="001C6951" w:rsidRDefault="00731FED" w:rsidP="001C6951">
      <w:pPr>
        <w:bidi/>
        <w:spacing w:after="0" w:line="240" w:lineRule="auto"/>
        <w:jc w:val="center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</w:p>
    <w:p w14:paraId="03EA77C5" w14:textId="77777777" w:rsidR="00731FED" w:rsidRPr="001C6951" w:rsidRDefault="00731FED" w:rsidP="001C6951">
      <w:pPr>
        <w:bidi/>
        <w:spacing w:after="0" w:line="240" w:lineRule="auto"/>
        <w:jc w:val="center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</w:p>
    <w:p w14:paraId="550162BC" w14:textId="77777777" w:rsidR="00731FED" w:rsidRPr="001C6951" w:rsidRDefault="00731FED" w:rsidP="001C6951">
      <w:pPr>
        <w:bidi/>
        <w:spacing w:after="0" w:line="240" w:lineRule="auto"/>
        <w:jc w:val="center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</w:p>
    <w:p w14:paraId="3135998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0503BC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111B8F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FF2228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722F7A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384538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6855E5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581634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FCAB10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DF6144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4751DF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C0A96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D33A83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1C9F79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C2D188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911D7D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C9349A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14:paraId="297E262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tblInd w:w="-604" w:type="dxa"/>
        <w:tblLook w:val="04A0" w:firstRow="1" w:lastRow="0" w:firstColumn="1" w:lastColumn="0" w:noHBand="0" w:noVBand="1"/>
      </w:tblPr>
      <w:tblGrid>
        <w:gridCol w:w="4270"/>
        <w:gridCol w:w="4270"/>
      </w:tblGrid>
      <w:tr w:rsidR="001C6951" w14:paraId="578774BE" w14:textId="77777777" w:rsidTr="001C6951">
        <w:tc>
          <w:tcPr>
            <w:tcW w:w="4270" w:type="dxa"/>
          </w:tcPr>
          <w:p w14:paraId="4B303A89" w14:textId="3BB8BAFC" w:rsidR="001C6951" w:rsidRPr="001C6951" w:rsidRDefault="001C6951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1C6951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اسم اللجنة </w:t>
            </w:r>
          </w:p>
        </w:tc>
        <w:tc>
          <w:tcPr>
            <w:tcW w:w="4270" w:type="dxa"/>
          </w:tcPr>
          <w:p w14:paraId="144288D1" w14:textId="3D796AE3" w:rsidR="001C6951" w:rsidRPr="001C6951" w:rsidRDefault="001C6951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1C6951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الجامعة</w:t>
            </w:r>
          </w:p>
        </w:tc>
      </w:tr>
      <w:tr w:rsidR="001C6951" w14:paraId="1C668A7D" w14:textId="77777777" w:rsidTr="001C6951">
        <w:tc>
          <w:tcPr>
            <w:tcW w:w="4270" w:type="dxa"/>
          </w:tcPr>
          <w:p w14:paraId="02968D6C" w14:textId="7A68E5FA" w:rsidR="001C6951" w:rsidRPr="001C6951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مجلس التأديب الابتدائي للموظفين الاداريين</w:t>
            </w:r>
          </w:p>
        </w:tc>
        <w:tc>
          <w:tcPr>
            <w:tcW w:w="4270" w:type="dxa"/>
          </w:tcPr>
          <w:p w14:paraId="64BC0707" w14:textId="02F33276" w:rsidR="001C6951" w:rsidRPr="001C6951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</w:t>
            </w:r>
          </w:p>
        </w:tc>
      </w:tr>
      <w:tr w:rsidR="007A6B89" w14:paraId="729697BE" w14:textId="77777777" w:rsidTr="001C6951">
        <w:tc>
          <w:tcPr>
            <w:tcW w:w="4270" w:type="dxa"/>
          </w:tcPr>
          <w:p w14:paraId="478DDAF7" w14:textId="6B945DA9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اللجنة العليا لتقرير التقييم الذاتي لجامعة عمان العربية</w:t>
            </w:r>
          </w:p>
        </w:tc>
        <w:tc>
          <w:tcPr>
            <w:tcW w:w="4270" w:type="dxa"/>
          </w:tcPr>
          <w:p w14:paraId="281617AA" w14:textId="06E33565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</w:t>
            </w:r>
          </w:p>
        </w:tc>
      </w:tr>
      <w:tr w:rsidR="007A6B89" w14:paraId="29DDA5B8" w14:textId="77777777" w:rsidTr="001C6951">
        <w:tc>
          <w:tcPr>
            <w:tcW w:w="4270" w:type="dxa"/>
          </w:tcPr>
          <w:p w14:paraId="25EB9D42" w14:textId="7A47B9AB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لجنة الامتحانات </w:t>
            </w:r>
          </w:p>
        </w:tc>
        <w:tc>
          <w:tcPr>
            <w:tcW w:w="4270" w:type="dxa"/>
          </w:tcPr>
          <w:p w14:paraId="5AFCA89E" w14:textId="1D57D644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 / كلية القانون</w:t>
            </w:r>
          </w:p>
        </w:tc>
      </w:tr>
      <w:tr w:rsidR="007A6B89" w14:paraId="071DDB07" w14:textId="77777777" w:rsidTr="001C6951">
        <w:tc>
          <w:tcPr>
            <w:tcW w:w="4270" w:type="dxa"/>
          </w:tcPr>
          <w:p w14:paraId="23B7408B" w14:textId="2E0A45B4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رئيس لجنة الجودة </w:t>
            </w:r>
          </w:p>
        </w:tc>
        <w:tc>
          <w:tcPr>
            <w:tcW w:w="4270" w:type="dxa"/>
          </w:tcPr>
          <w:p w14:paraId="4833D276" w14:textId="3DDDB4A2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 / كلية القانون</w:t>
            </w:r>
          </w:p>
        </w:tc>
      </w:tr>
      <w:tr w:rsidR="007A6B89" w14:paraId="44C25B49" w14:textId="77777777" w:rsidTr="001C6951">
        <w:tc>
          <w:tcPr>
            <w:tcW w:w="4270" w:type="dxa"/>
          </w:tcPr>
          <w:p w14:paraId="28CA140D" w14:textId="030D8F5C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لجنة تأديب الطلبة</w:t>
            </w:r>
          </w:p>
        </w:tc>
        <w:tc>
          <w:tcPr>
            <w:tcW w:w="4270" w:type="dxa"/>
          </w:tcPr>
          <w:p w14:paraId="6B700D7D" w14:textId="3A415CAE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 / كلية القانون</w:t>
            </w:r>
          </w:p>
        </w:tc>
      </w:tr>
      <w:tr w:rsidR="007A6B89" w14:paraId="651FDB78" w14:textId="77777777" w:rsidTr="001C6951">
        <w:tc>
          <w:tcPr>
            <w:tcW w:w="4270" w:type="dxa"/>
          </w:tcPr>
          <w:p w14:paraId="10ECC786" w14:textId="169B03D6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لجنة قياس فاعلية البرامج الاكاديمية</w:t>
            </w:r>
          </w:p>
        </w:tc>
        <w:tc>
          <w:tcPr>
            <w:tcW w:w="4270" w:type="dxa"/>
          </w:tcPr>
          <w:p w14:paraId="66AF10AE" w14:textId="53EEE655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 / كلية القانون</w:t>
            </w:r>
          </w:p>
        </w:tc>
      </w:tr>
      <w:tr w:rsidR="007A6B89" w14:paraId="0F343D5F" w14:textId="77777777" w:rsidTr="001C6951">
        <w:tc>
          <w:tcPr>
            <w:tcW w:w="4270" w:type="dxa"/>
          </w:tcPr>
          <w:p w14:paraId="75499410" w14:textId="0B972EB3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لجنة </w:t>
            </w:r>
            <w:r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</w:rPr>
              <w:t>إدارة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المخاطر</w:t>
            </w:r>
          </w:p>
        </w:tc>
        <w:tc>
          <w:tcPr>
            <w:tcW w:w="4270" w:type="dxa"/>
          </w:tcPr>
          <w:p w14:paraId="22C2333C" w14:textId="41E7389B" w:rsidR="007A6B89" w:rsidRDefault="007A6B89" w:rsidP="001C6951">
            <w:pPr>
              <w:bidi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عمان العربية / كلية القانون</w:t>
            </w:r>
          </w:p>
        </w:tc>
      </w:tr>
    </w:tbl>
    <w:p w14:paraId="678A516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061AED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E7D407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61E6D8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85C56F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9811EC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9871C4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F55858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F121F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3B05C2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FCC9EE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7F825F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5D50A8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901FE2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C7F72C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0635C5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EDA4ED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80F9B3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9C1A82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55BC11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C0B9E0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14:paraId="44B9F9A9" w14:textId="5E737942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DABAC0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DF4388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D2969A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2"/>
        <w:gridCol w:w="7568"/>
      </w:tblGrid>
      <w:tr w:rsidR="009E7307" w14:paraId="1AD25BFC" w14:textId="77777777" w:rsidTr="00C251E3">
        <w:tc>
          <w:tcPr>
            <w:tcW w:w="972" w:type="dxa"/>
          </w:tcPr>
          <w:p w14:paraId="4A2EEBE1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051BE950" w14:textId="0AFA1DC3" w:rsidR="009E7307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اتجاهات حديثة في استراتيجيات التدريس</w:t>
            </w:r>
          </w:p>
        </w:tc>
      </w:tr>
      <w:tr w:rsidR="009E7307" w14:paraId="7DDA9AA4" w14:textId="77777777" w:rsidTr="00C251E3">
        <w:tc>
          <w:tcPr>
            <w:tcW w:w="972" w:type="dxa"/>
          </w:tcPr>
          <w:p w14:paraId="201EA615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52D62F1F" w14:textId="1F5E2FAF" w:rsidR="009E7307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اعداد الخطط الدراسية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290CF7B8" w14:textId="77777777" w:rsidTr="00C251E3">
        <w:tc>
          <w:tcPr>
            <w:tcW w:w="972" w:type="dxa"/>
          </w:tcPr>
          <w:p w14:paraId="437DA8BC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6BF0418" w14:textId="7B580F2F" w:rsidR="009E7307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تطبيقات احصائيةلاغراض البحث العلمي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36BD90D1" w14:textId="77777777" w:rsidTr="00C251E3">
        <w:tc>
          <w:tcPr>
            <w:tcW w:w="972" w:type="dxa"/>
          </w:tcPr>
          <w:p w14:paraId="764D81DF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167C39AE" w14:textId="7C4B6A44" w:rsidR="009E7307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التخطيط الاستراتيجي واعداد الخطة الاستراتيجية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7BD718BF" w14:textId="77777777" w:rsidTr="00C251E3">
        <w:tc>
          <w:tcPr>
            <w:tcW w:w="972" w:type="dxa"/>
          </w:tcPr>
          <w:p w14:paraId="66AE32F9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3E679AF" w14:textId="7438BDFE" w:rsidR="009E7307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اعداد مشروع خطة ماجستير واحوافز البحث العلمي والترقيات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09361A6A" w14:textId="77777777" w:rsidTr="00C251E3">
        <w:tc>
          <w:tcPr>
            <w:tcW w:w="972" w:type="dxa"/>
          </w:tcPr>
          <w:p w14:paraId="29001D3A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046DF3FE" w14:textId="3FDDACE3" w:rsidR="009E7307" w:rsidRDefault="009B3C09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برنامج فحص الاقتباس</w:t>
            </w:r>
            <w:r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  <w:t>turnitin</w:t>
            </w:r>
            <w:proofErr w:type="spellEnd"/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0A399097" w14:textId="77777777" w:rsidTr="00C251E3">
        <w:tc>
          <w:tcPr>
            <w:tcW w:w="972" w:type="dxa"/>
          </w:tcPr>
          <w:p w14:paraId="3E7B8E85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25174EDF" w14:textId="26576E32" w:rsidR="009E7307" w:rsidRDefault="00C251E3" w:rsidP="009B3C09">
            <w:pPr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  <w:r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  <w:t xml:space="preserve"> Google scholar</w:t>
            </w:r>
          </w:p>
        </w:tc>
      </w:tr>
      <w:tr w:rsidR="009E7307" w14:paraId="7DD35319" w14:textId="77777777" w:rsidTr="00C251E3">
        <w:tc>
          <w:tcPr>
            <w:tcW w:w="972" w:type="dxa"/>
          </w:tcPr>
          <w:p w14:paraId="1B54B8AD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1C3D7C39" w14:textId="54AB5B61" w:rsidR="009E7307" w:rsidRDefault="009B3C09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نظام الخدمات الالكترونية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60A05429" w14:textId="77777777" w:rsidTr="00C251E3">
        <w:tc>
          <w:tcPr>
            <w:tcW w:w="972" w:type="dxa"/>
          </w:tcPr>
          <w:p w14:paraId="4EF216DB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38639D8F" w14:textId="4CDD7DB1" w:rsidR="009E7307" w:rsidRDefault="009B3C09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التعليم الالكتروني / الامتحانات الالكترونية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36EA3195" w14:textId="77777777" w:rsidTr="00C251E3">
        <w:tc>
          <w:tcPr>
            <w:tcW w:w="972" w:type="dxa"/>
          </w:tcPr>
          <w:p w14:paraId="38AC7191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A8DA470" w14:textId="682BC6E4" w:rsidR="009E7307" w:rsidRDefault="009B3C09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مهارات التعامل مع الأنظمة والتجهيزات الالكترونية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670D7B8B" w14:textId="77777777" w:rsidTr="00C251E3">
        <w:tc>
          <w:tcPr>
            <w:tcW w:w="972" w:type="dxa"/>
          </w:tcPr>
          <w:p w14:paraId="05204B38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2F25E03" w14:textId="7279FFA1" w:rsidR="009E7307" w:rsidRDefault="009B3C09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تصميم البحث وتطبيقاته</w:t>
            </w:r>
            <w:r w:rsidR="00C251E3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/ جامعة عمان العربية</w:t>
            </w:r>
          </w:p>
        </w:tc>
      </w:tr>
      <w:tr w:rsidR="009E7307" w14:paraId="275D520F" w14:textId="77777777" w:rsidTr="00C251E3">
        <w:tc>
          <w:tcPr>
            <w:tcW w:w="972" w:type="dxa"/>
          </w:tcPr>
          <w:p w14:paraId="144FE945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58B4B3A9" w14:textId="13C53E0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معايير الجودة الاكاديمية/ جامعة عمان العربية</w:t>
            </w:r>
          </w:p>
        </w:tc>
      </w:tr>
      <w:tr w:rsidR="009E7307" w14:paraId="008303EA" w14:textId="77777777" w:rsidTr="00C251E3">
        <w:tc>
          <w:tcPr>
            <w:tcW w:w="972" w:type="dxa"/>
          </w:tcPr>
          <w:p w14:paraId="18C6FA0D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247390B4" w14:textId="08860EB2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(المهارات الإدارية التأسيسية)، المعهد الوطني للتدريب، عمان، بواقع (20) ساعة تدريبية، خلال الفترة 20-24/4/2008.</w:t>
            </w:r>
          </w:p>
        </w:tc>
      </w:tr>
      <w:tr w:rsidR="009E7307" w14:paraId="37491A76" w14:textId="77777777" w:rsidTr="00C251E3">
        <w:tc>
          <w:tcPr>
            <w:tcW w:w="972" w:type="dxa"/>
          </w:tcPr>
          <w:p w14:paraId="3D39D62A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6ED9DEE6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(الحكم الرشيد)، المعهد الوطني للتدريب، عمان، بواقع (20) ساعة تدريبية، خلال الفترة 8-11/6/2008.</w:t>
            </w:r>
          </w:p>
        </w:tc>
      </w:tr>
      <w:tr w:rsidR="009E7307" w14:paraId="05E9015D" w14:textId="77777777" w:rsidTr="00C251E3">
        <w:tc>
          <w:tcPr>
            <w:tcW w:w="972" w:type="dxa"/>
          </w:tcPr>
          <w:p w14:paraId="0A88F2EB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2DBD0E0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(الدورة التأسيسية في التأمين)، هيئة مكافحة الفساد بالتعاون مع هيئة قطاع التأمين خلال الفترة 28/12/2008-1/1/2009.</w:t>
            </w:r>
          </w:p>
        </w:tc>
      </w:tr>
      <w:tr w:rsidR="009E7307" w14:paraId="28C3CC4E" w14:textId="77777777" w:rsidTr="00C251E3">
        <w:tc>
          <w:tcPr>
            <w:tcW w:w="972" w:type="dxa"/>
          </w:tcPr>
          <w:p w14:paraId="56E5F40C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ED05117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(وسائل جمع الأدلة والتحقيقات الأولية)، هيئة مكافحة الفساد بالتعاون مع المعهد القضائي الأردني، عمان، 2009.</w:t>
            </w:r>
          </w:p>
        </w:tc>
      </w:tr>
      <w:tr w:rsidR="009E7307" w14:paraId="4FE8CD48" w14:textId="77777777" w:rsidTr="00C251E3">
        <w:tc>
          <w:tcPr>
            <w:tcW w:w="972" w:type="dxa"/>
          </w:tcPr>
          <w:p w14:paraId="7A8183DB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55AC5940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(التحقيق في جرائم حقوق الملكية الفكرية)، مديرية الأمن العام/ إدارة البحث الجنائي، عمان، خلال الفترة 27-31/12/2009.</w:t>
            </w:r>
          </w:p>
        </w:tc>
      </w:tr>
      <w:tr w:rsidR="009E7307" w14:paraId="560E2584" w14:textId="77777777" w:rsidTr="00C251E3">
        <w:tc>
          <w:tcPr>
            <w:tcW w:w="972" w:type="dxa"/>
          </w:tcPr>
          <w:p w14:paraId="3118259D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0667C571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(تجنيد المصادر وإدارتها)، هيئة مكافحة الفساد بالتعاون مع مديرية الأمن العام/إدارة الأمن الوقائي، عمان، خلال الفترة 3-18/8/2009.</w:t>
            </w:r>
          </w:p>
        </w:tc>
      </w:tr>
      <w:tr w:rsidR="009E7307" w14:paraId="003C1F79" w14:textId="77777777" w:rsidTr="00C251E3">
        <w:tc>
          <w:tcPr>
            <w:tcW w:w="972" w:type="dxa"/>
          </w:tcPr>
          <w:p w14:paraId="77C20BE5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6A4F5350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(التخطيط لأعمال التحقيق الأول)، هيئة مكافحة الفساد بالتعاون مع مديرية الأمن العام/إدارة الأمن الوقائي، عمان، خلال الفترة 3-18/8/2009.</w:t>
            </w:r>
          </w:p>
        </w:tc>
      </w:tr>
      <w:tr w:rsidR="009E7307" w14:paraId="687755C4" w14:textId="77777777" w:rsidTr="00C251E3">
        <w:tc>
          <w:tcPr>
            <w:tcW w:w="972" w:type="dxa"/>
          </w:tcPr>
          <w:p w14:paraId="1D901EA7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3CF4C144" w14:textId="77777777" w:rsidR="009E7307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(أساليب جمع المعلومات والتحري)، هيئة مكافحة الفساد وبالتعاون مع مديرية الأمن العام/إدارة الأمن الوقائي، عمان، خلال الفترة 3-18/8/2009.</w:t>
            </w:r>
          </w:p>
          <w:p w14:paraId="14A71257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</w:tc>
      </w:tr>
      <w:tr w:rsidR="009E7307" w14:paraId="28C66EC1" w14:textId="77777777" w:rsidTr="00C251E3">
        <w:tc>
          <w:tcPr>
            <w:tcW w:w="972" w:type="dxa"/>
          </w:tcPr>
          <w:p w14:paraId="452228F4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A89EFEF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(جمع المعلومات) هيئة مكافحة الفساد بالتعاون مع متقاعدين من دائرة المخابرات العامة  الأردنية 2011.</w:t>
            </w:r>
          </w:p>
        </w:tc>
      </w:tr>
      <w:tr w:rsidR="009E7307" w14:paraId="2F062792" w14:textId="77777777" w:rsidTr="00C251E3">
        <w:tc>
          <w:tcPr>
            <w:tcW w:w="972" w:type="dxa"/>
          </w:tcPr>
          <w:p w14:paraId="5F93AE2A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3F8D691C" w14:textId="77777777" w:rsidR="009E7307" w:rsidRPr="00282826" w:rsidRDefault="009E7307" w:rsidP="009E7307">
            <w:pPr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(التحقيق في الإيراد الضريبي)، هيئة مكافحة الفساد، عمان، خلال الفترة من 12/12/2010 ولغاية 23/12/2010.</w:t>
            </w:r>
          </w:p>
        </w:tc>
      </w:tr>
      <w:tr w:rsidR="009E7307" w14:paraId="01800F1D" w14:textId="77777777" w:rsidTr="00C251E3">
        <w:tc>
          <w:tcPr>
            <w:tcW w:w="972" w:type="dxa"/>
          </w:tcPr>
          <w:p w14:paraId="1A28E20F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2D752102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(التحقيق في جرائم الحاسوب والانترنت)</w:t>
            </w: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، مديرية الأمن العام/إدارة البحث الجنائي، عمان، خلال الفترة 13-17/5/2012.</w:t>
            </w:r>
          </w:p>
        </w:tc>
      </w:tr>
      <w:tr w:rsidR="009E7307" w14:paraId="1198B995" w14:textId="77777777" w:rsidTr="00C251E3">
        <w:tc>
          <w:tcPr>
            <w:tcW w:w="972" w:type="dxa"/>
          </w:tcPr>
          <w:p w14:paraId="28D086A8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62CA9A92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(استرداد الموجودات) هيئة مكافحة الفساد بالتعاون مع مكتب الأمم المتحدة (</w:t>
            </w:r>
            <w:proofErr w:type="spellStart"/>
            <w:r w:rsidRPr="00282826">
              <w:rPr>
                <w:rFonts w:asciiTheme="majorBidi" w:hAnsiTheme="majorBidi" w:cstheme="majorBidi"/>
                <w:smallCaps/>
                <w:sz w:val="30"/>
                <w:szCs w:val="30"/>
                <w:lang w:bidi="ar-JO"/>
              </w:rPr>
              <w:t>undp</w:t>
            </w:r>
            <w:proofErr w:type="spellEnd"/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) خلال الفترة 19-21/2/2012.</w:t>
            </w:r>
          </w:p>
        </w:tc>
      </w:tr>
      <w:tr w:rsidR="009E7307" w14:paraId="24D5B350" w14:textId="77777777" w:rsidTr="00C251E3">
        <w:tc>
          <w:tcPr>
            <w:tcW w:w="972" w:type="dxa"/>
          </w:tcPr>
          <w:p w14:paraId="2B143F87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2D5F2F0" w14:textId="77777777" w:rsidR="009E7307" w:rsidRPr="00282826" w:rsidRDefault="009E7307" w:rsidP="009E7307">
            <w:pPr>
              <w:tabs>
                <w:tab w:val="right" w:pos="804"/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(تدريب متقدم في التحقيق في الفساد)، هيئة مكافحة الفساد بالتعاون مع مشروع التوأمة مع الاتحاد الأوروبي، عمان، خلال الفترة 4-8/11/2012.</w:t>
            </w:r>
          </w:p>
        </w:tc>
      </w:tr>
      <w:tr w:rsidR="009E7307" w14:paraId="2F8815DA" w14:textId="77777777" w:rsidTr="00C251E3">
        <w:tc>
          <w:tcPr>
            <w:tcW w:w="972" w:type="dxa"/>
          </w:tcPr>
          <w:p w14:paraId="354CBA89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5B9CF5A1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(مهارات التحقيق)، هيئة مكافحة الفساد بالتعاون مع مشروع التوأمة مع الاتحاد الأوروبي، عمان، خلال الفترة 3-7/2/2013.</w:t>
            </w:r>
          </w:p>
        </w:tc>
      </w:tr>
      <w:tr w:rsidR="009E7307" w14:paraId="25F1AC06" w14:textId="77777777" w:rsidTr="00C251E3">
        <w:tc>
          <w:tcPr>
            <w:tcW w:w="972" w:type="dxa"/>
          </w:tcPr>
          <w:p w14:paraId="12BB2969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3130531F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(مكافحة غسل الأموال وتعقب العائدات) هيئة مكافحة الفساد بالتعاون مع مشروع التوأمة مع الاتحاد الأوروبي، عمان، خلال الفترة 14-18/4/2013.</w:t>
            </w:r>
          </w:p>
        </w:tc>
      </w:tr>
      <w:tr w:rsidR="009E7307" w14:paraId="01A48A21" w14:textId="77777777" w:rsidTr="00C251E3">
        <w:tc>
          <w:tcPr>
            <w:tcW w:w="972" w:type="dxa"/>
          </w:tcPr>
          <w:p w14:paraId="43611AE7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7F51D6A6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(التحليل العملياتي للجرائم) هيئة مكافحة الفساد بالتعاون مع مشروع التوأمة مع الاتحاد الأوروبي، عمان، خلال الفترة 26-30/5/2013.</w:t>
            </w:r>
          </w:p>
        </w:tc>
      </w:tr>
      <w:tr w:rsidR="009E7307" w14:paraId="24912262" w14:textId="77777777" w:rsidTr="00C251E3">
        <w:tc>
          <w:tcPr>
            <w:tcW w:w="972" w:type="dxa"/>
          </w:tcPr>
          <w:p w14:paraId="2053D627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B4B588E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(مكافحة الفساد المالي والإداري)، ديوان المحاسبة، عمان، خلال الفترة من 1-3/12/2013.</w:t>
            </w:r>
          </w:p>
        </w:tc>
      </w:tr>
      <w:tr w:rsidR="009E7307" w14:paraId="7AF987FA" w14:textId="77777777" w:rsidTr="00C251E3">
        <w:tc>
          <w:tcPr>
            <w:tcW w:w="972" w:type="dxa"/>
          </w:tcPr>
          <w:p w14:paraId="6EE0BCDA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3EB9DA53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(لجان التدقيق والتحقيق في النواحي المالية والإدارية)، ديوان المحاسبة، عمان، خلال الفترة من 24-26/8/2014.</w:t>
            </w:r>
          </w:p>
        </w:tc>
      </w:tr>
      <w:tr w:rsidR="009E7307" w14:paraId="4FFCF7BF" w14:textId="77777777" w:rsidTr="00C251E3">
        <w:tc>
          <w:tcPr>
            <w:tcW w:w="972" w:type="dxa"/>
          </w:tcPr>
          <w:p w14:paraId="51E27C41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78C59BF5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(التحقيق في جرائم التزوير والاحتيال بالبطاقات الائتمانية)، مديرية الأمن العام/إدارة البحث الجنائي، عمان، خلال الفترة 1-5/3/2015.</w:t>
            </w:r>
          </w:p>
        </w:tc>
      </w:tr>
      <w:tr w:rsidR="009E7307" w14:paraId="0CAB1F49" w14:textId="77777777" w:rsidTr="00C251E3">
        <w:tc>
          <w:tcPr>
            <w:tcW w:w="972" w:type="dxa"/>
          </w:tcPr>
          <w:p w14:paraId="36B92A09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788E7854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تدريب المدربين (</w:t>
            </w: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lang w:bidi="ar-JO"/>
              </w:rPr>
              <w:t>T.O.T</w:t>
            </w: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، معهد الإدارة العامة، عمان، بواقع 40 ساعة تدريب، خلال الفترة من 19-29/4/2015.</w:t>
            </w:r>
          </w:p>
        </w:tc>
      </w:tr>
      <w:tr w:rsidR="009E7307" w14:paraId="3A8AC551" w14:textId="77777777" w:rsidTr="00C251E3">
        <w:trPr>
          <w:trHeight w:val="1111"/>
        </w:trPr>
        <w:tc>
          <w:tcPr>
            <w:tcW w:w="972" w:type="dxa"/>
          </w:tcPr>
          <w:p w14:paraId="1BDBF53C" w14:textId="77777777" w:rsidR="009E7307" w:rsidRPr="00B33E80" w:rsidRDefault="009E7307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605BBDBC" w14:textId="77777777" w:rsidR="009E7307" w:rsidRPr="00282826" w:rsidRDefault="009E7307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282826"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  <w:t>(الحوكمة ومكافحة الفساد)، معهد الإدارة العامة، عمان، بواقع 30 ساعة تدريب، خلال الفترة من 11/11/2015-19/11/2015.</w:t>
            </w:r>
          </w:p>
        </w:tc>
      </w:tr>
      <w:tr w:rsidR="00C251E3" w14:paraId="3218B855" w14:textId="77777777" w:rsidTr="00C251E3">
        <w:trPr>
          <w:trHeight w:val="1111"/>
        </w:trPr>
        <w:tc>
          <w:tcPr>
            <w:tcW w:w="972" w:type="dxa"/>
          </w:tcPr>
          <w:p w14:paraId="19AAA3E4" w14:textId="77777777" w:rsidR="00C251E3" w:rsidRPr="00B33E80" w:rsidRDefault="00C251E3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425E2E08" w14:textId="2B3AF725" w:rsidR="00C251E3" w:rsidRPr="00282826" w:rsidRDefault="00C251E3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ورشة عمل بعنوان (وجهات نظر الشرطة والعدل حول منهجية التحقيقات المتعلقة بحالات الفساد)، هيئة مكافحة الفساد بالتعاون مع السفارة الفرنسية في بيروت وعمان خلال الفترة 18-19/10/2010.</w:t>
            </w:r>
          </w:p>
        </w:tc>
      </w:tr>
      <w:tr w:rsidR="00C251E3" w14:paraId="5725039D" w14:textId="77777777" w:rsidTr="00C251E3">
        <w:trPr>
          <w:trHeight w:val="1111"/>
        </w:trPr>
        <w:tc>
          <w:tcPr>
            <w:tcW w:w="972" w:type="dxa"/>
          </w:tcPr>
          <w:p w14:paraId="55CBB54C" w14:textId="77777777" w:rsidR="00C251E3" w:rsidRPr="00B33E80" w:rsidRDefault="00C251E3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02F6F516" w14:textId="61239B75" w:rsidR="00C251E3" w:rsidRPr="00282826" w:rsidRDefault="00C251E3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مؤتمر بعنوان (الفساد وأثره على التنمية الاقتصادية والاجتماعية) الجامعة الأردنية بالتعاون مع هيئة مكافحة الفساد خلال الفترة 4-5/8/2010.</w:t>
            </w:r>
          </w:p>
        </w:tc>
      </w:tr>
      <w:tr w:rsidR="00C251E3" w14:paraId="55D0AC6B" w14:textId="77777777" w:rsidTr="00C251E3">
        <w:trPr>
          <w:trHeight w:val="1111"/>
        </w:trPr>
        <w:tc>
          <w:tcPr>
            <w:tcW w:w="972" w:type="dxa"/>
          </w:tcPr>
          <w:p w14:paraId="03239EC3" w14:textId="77777777" w:rsidR="00C251E3" w:rsidRPr="00B33E80" w:rsidRDefault="00C251E3" w:rsidP="009E7307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088E4A9A" w14:textId="69547B4B" w:rsidR="00C251E3" w:rsidRPr="00282826" w:rsidRDefault="00C251E3" w:rsidP="009E7307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mallCaps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ورشة عمل بعنوان (قواعد الحاكمية المؤسسية وقضايا مكافحة الاحتيال) هيئة مكافحة الفساد بالتعاون مع جمعية المحاسبية القانونيين الأردنيين بتاريخ 3/5/2010.</w:t>
            </w:r>
          </w:p>
        </w:tc>
      </w:tr>
      <w:tr w:rsidR="00C251E3" w14:paraId="311BC9F6" w14:textId="77777777" w:rsidTr="00C251E3">
        <w:trPr>
          <w:trHeight w:val="1111"/>
        </w:trPr>
        <w:tc>
          <w:tcPr>
            <w:tcW w:w="972" w:type="dxa"/>
          </w:tcPr>
          <w:p w14:paraId="47F1C53E" w14:textId="77777777" w:rsidR="00C251E3" w:rsidRPr="00B33E80" w:rsidRDefault="00C251E3" w:rsidP="00C251E3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2128B105" w14:textId="4C8531CA" w:rsidR="00C251E3" w:rsidRPr="00AB35F7" w:rsidRDefault="00C251E3" w:rsidP="00C251E3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مؤتمر بعنوان (تعزيز التعاون مع هيئات مكافحة الفساد وتطوير الآليات الوقائية) هيئة مكافحة الفساد بالتعاون مع مكتب الأمم المتحدة (</w:t>
            </w:r>
            <w:proofErr w:type="spellStart"/>
            <w:r w:rsidRPr="00AB35F7">
              <w:rPr>
                <w:rFonts w:asciiTheme="majorBidi" w:hAnsiTheme="majorBidi" w:cstheme="majorBidi"/>
                <w:sz w:val="30"/>
                <w:szCs w:val="30"/>
                <w:lang w:bidi="ar-JO"/>
              </w:rPr>
              <w:t>Undp</w:t>
            </w:r>
            <w:proofErr w:type="spellEnd"/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) بتاريخ 29-30/7/2008.</w:t>
            </w:r>
          </w:p>
        </w:tc>
      </w:tr>
      <w:tr w:rsidR="00C251E3" w14:paraId="6EC5C55E" w14:textId="77777777" w:rsidTr="00C251E3">
        <w:trPr>
          <w:trHeight w:val="1111"/>
        </w:trPr>
        <w:tc>
          <w:tcPr>
            <w:tcW w:w="972" w:type="dxa"/>
          </w:tcPr>
          <w:p w14:paraId="2537FF39" w14:textId="77777777" w:rsidR="00C251E3" w:rsidRPr="00B33E80" w:rsidRDefault="00C251E3" w:rsidP="00C251E3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7046FF87" w14:textId="78EA9BD3" w:rsidR="00C251E3" w:rsidRPr="00AB35F7" w:rsidRDefault="00C251E3" w:rsidP="00C251E3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ورشة عمل بعنوان (حماية حق المؤلف والحقوق المجاورة) هيئة مكافحة الفساد بالتعاون مع المكتبة الوطنية عام 2009</w:t>
            </w:r>
          </w:p>
        </w:tc>
      </w:tr>
      <w:tr w:rsidR="00C251E3" w14:paraId="6CE71BB4" w14:textId="77777777" w:rsidTr="00C251E3">
        <w:trPr>
          <w:trHeight w:val="1111"/>
        </w:trPr>
        <w:tc>
          <w:tcPr>
            <w:tcW w:w="972" w:type="dxa"/>
          </w:tcPr>
          <w:p w14:paraId="5EEA1146" w14:textId="77777777" w:rsidR="00C251E3" w:rsidRPr="00B33E80" w:rsidRDefault="00C251E3" w:rsidP="00C251E3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54A584DE" w14:textId="7C127E3B" w:rsidR="00C251E3" w:rsidRPr="00AB35F7" w:rsidRDefault="00C251E3" w:rsidP="00C251E3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جولة دراسية إلى هولندا للاطلاع على التجربة الهولندية في مكافحة الفساد خلال الفترة 17-23/3/2013.</w:t>
            </w:r>
          </w:p>
        </w:tc>
      </w:tr>
      <w:tr w:rsidR="00C251E3" w14:paraId="6986BE50" w14:textId="77777777" w:rsidTr="00C251E3">
        <w:trPr>
          <w:trHeight w:val="1111"/>
        </w:trPr>
        <w:tc>
          <w:tcPr>
            <w:tcW w:w="972" w:type="dxa"/>
          </w:tcPr>
          <w:p w14:paraId="2BD6A8EE" w14:textId="77777777" w:rsidR="00C251E3" w:rsidRPr="00B33E80" w:rsidRDefault="00C251E3" w:rsidP="00C251E3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651B75E5" w14:textId="409268CF" w:rsidR="00C251E3" w:rsidRPr="00AB35F7" w:rsidRDefault="00C251E3" w:rsidP="00C251E3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ورشة عمل إقليمية بعنوان "تعزيز الشفافية والمساءلة في قطاعات ذات أولوية في المنطقة العربية" المغرب، 11/1/2016.</w:t>
            </w:r>
          </w:p>
        </w:tc>
      </w:tr>
      <w:tr w:rsidR="00C251E3" w14:paraId="5A8D4779" w14:textId="77777777" w:rsidTr="00C251E3">
        <w:trPr>
          <w:trHeight w:val="1111"/>
        </w:trPr>
        <w:tc>
          <w:tcPr>
            <w:tcW w:w="972" w:type="dxa"/>
          </w:tcPr>
          <w:p w14:paraId="6B89494E" w14:textId="77777777" w:rsidR="00C251E3" w:rsidRPr="00B33E80" w:rsidRDefault="00C251E3" w:rsidP="00C251E3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7568" w:type="dxa"/>
          </w:tcPr>
          <w:p w14:paraId="0CCE1F23" w14:textId="1330A97F" w:rsidR="00C251E3" w:rsidRPr="00AB35F7" w:rsidRDefault="00C251E3" w:rsidP="00C251E3">
            <w:pPr>
              <w:tabs>
                <w:tab w:val="right" w:pos="946"/>
              </w:tabs>
              <w:bidi/>
              <w:ind w:left="95"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AB35F7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ورشة عمل دولية بعنوان "الامتثال في القطاع الخاص" فرنسا، 11/11/2017.</w:t>
            </w:r>
          </w:p>
        </w:tc>
      </w:tr>
    </w:tbl>
    <w:p w14:paraId="78C07D1A" w14:textId="77777777" w:rsidR="009E7307" w:rsidRPr="00F0016F" w:rsidRDefault="009E7307" w:rsidP="009E730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14:paraId="3D81734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A30F45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31A7D4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A4403A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E4DCE4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9EE554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749569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38B864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AAACD6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5959A3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74A0E9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F1F86B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77EC5C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E71A48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8C099C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FD8CBA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B0A77E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BA69A6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17E582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709B2B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A1A777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466E2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9FEFA0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5CA2AF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7E02D5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E37242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14:paraId="647236E4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0CB0C36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74457346" w14:textId="5E42E134" w:rsidR="00731FED" w:rsidRPr="007A6B89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</w:t>
      </w:r>
      <w:r w:rsidRPr="007A6B89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A6B89" w:rsidRPr="007A6B89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القانون الدستوري</w:t>
      </w:r>
      <w:r w:rsidR="007A6B89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</w:t>
      </w:r>
      <w:r w:rsidR="007A6B89" w:rsidRPr="007A6B89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والاداري</w:t>
      </w:r>
    </w:p>
    <w:p w14:paraId="2764465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CEBE9B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1714D4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2AF2B3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55197ED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14:paraId="4E242891" w14:textId="58A4388C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F1A28BB" w14:textId="77777777" w:rsidR="007A6B89" w:rsidRPr="00731FED" w:rsidRDefault="007A6B89" w:rsidP="007A6B89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7"/>
        <w:gridCol w:w="2121"/>
        <w:gridCol w:w="2116"/>
        <w:gridCol w:w="2136"/>
      </w:tblGrid>
      <w:tr w:rsidR="007A6B89" w:rsidRPr="007A6B89" w14:paraId="6253171E" w14:textId="77777777" w:rsidTr="00D6131F">
        <w:tc>
          <w:tcPr>
            <w:tcW w:w="2310" w:type="dxa"/>
          </w:tcPr>
          <w:p w14:paraId="63F991ED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اللغة</w:t>
            </w:r>
          </w:p>
        </w:tc>
        <w:tc>
          <w:tcPr>
            <w:tcW w:w="2310" w:type="dxa"/>
          </w:tcPr>
          <w:p w14:paraId="78602A54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قراءة</w:t>
            </w:r>
          </w:p>
        </w:tc>
        <w:tc>
          <w:tcPr>
            <w:tcW w:w="2311" w:type="dxa"/>
          </w:tcPr>
          <w:p w14:paraId="1C44D4AD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كتابة</w:t>
            </w:r>
          </w:p>
        </w:tc>
        <w:tc>
          <w:tcPr>
            <w:tcW w:w="2311" w:type="dxa"/>
          </w:tcPr>
          <w:p w14:paraId="179FA394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محادثة</w:t>
            </w:r>
          </w:p>
        </w:tc>
      </w:tr>
      <w:tr w:rsidR="007A6B89" w:rsidRPr="007A6B89" w14:paraId="5E5E71C5" w14:textId="77777777" w:rsidTr="00D6131F">
        <w:tc>
          <w:tcPr>
            <w:tcW w:w="2310" w:type="dxa"/>
          </w:tcPr>
          <w:p w14:paraId="28AAB623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العربية</w:t>
            </w:r>
          </w:p>
        </w:tc>
        <w:tc>
          <w:tcPr>
            <w:tcW w:w="6932" w:type="dxa"/>
            <w:gridSpan w:val="3"/>
          </w:tcPr>
          <w:p w14:paraId="381A2732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اللغة الأم</w:t>
            </w:r>
          </w:p>
        </w:tc>
      </w:tr>
      <w:tr w:rsidR="007A6B89" w:rsidRPr="007A6B89" w14:paraId="62DDDC72" w14:textId="77777777" w:rsidTr="00D6131F">
        <w:tc>
          <w:tcPr>
            <w:tcW w:w="2310" w:type="dxa"/>
          </w:tcPr>
          <w:p w14:paraId="683F6CC7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الإنجليزية</w:t>
            </w:r>
          </w:p>
        </w:tc>
        <w:tc>
          <w:tcPr>
            <w:tcW w:w="2310" w:type="dxa"/>
          </w:tcPr>
          <w:p w14:paraId="643D02CE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جيد</w:t>
            </w:r>
          </w:p>
        </w:tc>
        <w:tc>
          <w:tcPr>
            <w:tcW w:w="2311" w:type="dxa"/>
          </w:tcPr>
          <w:p w14:paraId="13A183FD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جيد</w:t>
            </w:r>
          </w:p>
        </w:tc>
        <w:tc>
          <w:tcPr>
            <w:tcW w:w="2311" w:type="dxa"/>
          </w:tcPr>
          <w:p w14:paraId="36512AA5" w14:textId="77777777" w:rsidR="007A6B89" w:rsidRPr="007A6B89" w:rsidRDefault="007A6B89" w:rsidP="007A6B89">
            <w:pPr>
              <w:bidi/>
              <w:spacing w:line="192" w:lineRule="auto"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7A6B8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جيد</w:t>
            </w:r>
          </w:p>
        </w:tc>
      </w:tr>
    </w:tbl>
    <w:p w14:paraId="745EFFD1" w14:textId="77777777" w:rsidR="007A6B89" w:rsidRPr="007A6B89" w:rsidRDefault="007A6B89" w:rsidP="007A6B89">
      <w:pPr>
        <w:bidi/>
        <w:spacing w:line="240" w:lineRule="auto"/>
        <w:jc w:val="both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</w:p>
    <w:p w14:paraId="5C35256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DE9D63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0ECC9D8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AC3324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D6DCF61" w14:textId="4921D6EE" w:rsidR="00731FED" w:rsidRDefault="00731FED" w:rsidP="00C251E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423436" w14:textId="286BEA9C" w:rsidR="00C251E3" w:rsidRDefault="00C251E3" w:rsidP="00C251E3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الاشتراك بلجان بتكليف من هيئة اعتماد مؤسسات التعليم العالي وضمان جودتها</w:t>
      </w:r>
    </w:p>
    <w:p w14:paraId="4F141CD1" w14:textId="4B81F95E" w:rsidR="00C251E3" w:rsidRDefault="00C251E3" w:rsidP="00C251E3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عضو لجنة دراسة </w:t>
      </w:r>
      <w:r w:rsidR="00C36B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التقييم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الذاتي لكلية الحقوق / جامعة </w:t>
      </w:r>
      <w:r w:rsidR="00330B1C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الزرقاء ٢٠٢٠</w:t>
      </w:r>
    </w:p>
    <w:p w14:paraId="59E869E9" w14:textId="03881848" w:rsidR="00C36B06" w:rsidRPr="00C251E3" w:rsidRDefault="00C36B06" w:rsidP="00C36B06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 لجنة دراسة رفع الطاقة الاستيعابية الخاصة لتخصص الحقوق برنامج البكالوريوس / جامعة الاسراء ٢٠٢٠</w:t>
      </w:r>
    </w:p>
    <w:p w14:paraId="48B9651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B67638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861A21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7493E56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8D3ADB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1BBBA8C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050476D" w14:textId="06098AFA" w:rsid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37255151" w14:textId="2DAD689E" w:rsidR="00330B1C" w:rsidRDefault="00330B1C" w:rsidP="00330B1C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70934738" w14:textId="5D2016AB" w:rsidR="00330B1C" w:rsidRDefault="00330B1C" w:rsidP="00330B1C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33128A8B" w14:textId="6959C9F7" w:rsidR="00330B1C" w:rsidRDefault="00330B1C" w:rsidP="00330B1C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14:paraId="34A5EFE8" w14:textId="77777777" w:rsidR="00330B1C" w:rsidRPr="00731FED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2D0F4E5" w14:textId="1CD33F16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F27EB9B" w14:textId="6986977C" w:rsidR="00330B1C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B6E6BC0" w14:textId="0628A0AF" w:rsidR="00330B1C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FA91DD5" w14:textId="75EA606C" w:rsidR="00330B1C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B820C97" w14:textId="0729D25A" w:rsidR="00330B1C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A7783D6" w14:textId="77777777" w:rsidR="00330B1C" w:rsidRPr="00731FED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54FC16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FBC7F0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617F1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Style w:val="GridTable1Light-Accent4"/>
        <w:bidiVisual/>
        <w:tblW w:w="0" w:type="auto"/>
        <w:tblLook w:val="04A0" w:firstRow="1" w:lastRow="0" w:firstColumn="1" w:lastColumn="0" w:noHBand="0" w:noVBand="1"/>
      </w:tblPr>
      <w:tblGrid>
        <w:gridCol w:w="8540"/>
      </w:tblGrid>
      <w:tr w:rsidR="00C36B06" w14:paraId="0DCFFD8A" w14:textId="77777777" w:rsidTr="00C36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tbl>
            <w:tblPr>
              <w:tblStyle w:val="GridTable1Light-Accent2"/>
              <w:tblW w:w="9540" w:type="dxa"/>
              <w:tblLook w:val="0000" w:firstRow="0" w:lastRow="0" w:firstColumn="0" w:lastColumn="0" w:noHBand="0" w:noVBand="0"/>
            </w:tblPr>
            <w:tblGrid>
              <w:gridCol w:w="5760"/>
              <w:gridCol w:w="3780"/>
            </w:tblGrid>
            <w:tr w:rsidR="00C36B06" w:rsidRPr="00C36B06" w14:paraId="0940432E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56F3CABC" w14:textId="77777777" w:rsidR="00C36B06" w:rsidRP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Times New Roman"/>
                      <w:color w:val="7F7F7F"/>
                      <w:sz w:val="24"/>
                      <w:szCs w:val="24"/>
                    </w:rPr>
                  </w:pPr>
                  <w:r w:rsidRPr="00C36B06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عنوان</w:t>
                  </w:r>
                  <w:r w:rsidRPr="00C36B06">
                    <w:rPr>
                      <w:rFonts w:ascii="Candara" w:eastAsia="Times New Roman" w:hAnsi="Candara" w:cs="Times New Roman" w:hint="cs"/>
                      <w:color w:val="7F7F7F"/>
                      <w:sz w:val="24"/>
                      <w:szCs w:val="24"/>
                      <w:rtl/>
                    </w:rPr>
                    <w:t xml:space="preserve"> </w:t>
                  </w:r>
                  <w:r w:rsidRPr="00C36B06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الرسالة</w:t>
                  </w:r>
                </w:p>
              </w:tc>
              <w:tc>
                <w:tcPr>
                  <w:tcW w:w="3780" w:type="dxa"/>
                </w:tcPr>
                <w:p w14:paraId="61B5746C" w14:textId="77777777" w:rsidR="00C36B06" w:rsidRP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Times New Roman"/>
                      <w:color w:val="7F7F7F"/>
                      <w:sz w:val="24"/>
                      <w:szCs w:val="24"/>
                    </w:rPr>
                  </w:pPr>
                  <w:r w:rsidRPr="00C36B06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اسم الطالب</w:t>
                  </w:r>
                </w:p>
              </w:tc>
            </w:tr>
            <w:tr w:rsidR="00C36B06" w:rsidRPr="00C36B06" w14:paraId="18963982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3E2DC03F" w14:textId="5EB7FB8B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التطورات القضائية في الرقابة على مبدأ التناسب في القرارات التأديبية</w:t>
                  </w:r>
                </w:p>
              </w:tc>
              <w:tc>
                <w:tcPr>
                  <w:tcW w:w="3780" w:type="dxa"/>
                </w:tcPr>
                <w:p w14:paraId="7C3501E2" w14:textId="240173EF" w:rsidR="00C36B06" w:rsidRP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ريناس</w:t>
                  </w:r>
                  <w:proofErr w:type="spellEnd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محي الدين</w:t>
                  </w:r>
                </w:p>
              </w:tc>
            </w:tr>
            <w:tr w:rsidR="00C36B06" w:rsidRPr="00C36B06" w14:paraId="312687BA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1A4F682C" w14:textId="2B601F37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اثبات عيب الانحراف بالسلطة دراسة مقارنة</w:t>
                  </w:r>
                </w:p>
              </w:tc>
              <w:tc>
                <w:tcPr>
                  <w:tcW w:w="3780" w:type="dxa"/>
                </w:tcPr>
                <w:p w14:paraId="735C25E4" w14:textId="576A6251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انس عواد</w:t>
                  </w:r>
                </w:p>
              </w:tc>
            </w:tr>
            <w:tr w:rsidR="00C36B06" w:rsidRPr="00C36B06" w14:paraId="593A6F21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5380254D" w14:textId="22AE41C4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الرقابة على قرارات الابعاد في النظام القانوني الاردني</w:t>
                  </w:r>
                </w:p>
              </w:tc>
              <w:tc>
                <w:tcPr>
                  <w:tcW w:w="3780" w:type="dxa"/>
                </w:tcPr>
                <w:p w14:paraId="7623DF4C" w14:textId="5C4CADAB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فاتن </w:t>
                  </w:r>
                  <w:r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أبو</w:t>
                  </w: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الجمال</w:t>
                  </w:r>
                </w:p>
              </w:tc>
            </w:tr>
            <w:tr w:rsidR="00C36B06" w:rsidRPr="00C36B06" w14:paraId="0BCD53F5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7032F3BA" w14:textId="5FDA27DC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الاثار القانونية للحكم الجزائي على سير الدعوى التأديبية</w:t>
                  </w:r>
                </w:p>
              </w:tc>
              <w:tc>
                <w:tcPr>
                  <w:tcW w:w="3780" w:type="dxa"/>
                </w:tcPr>
                <w:p w14:paraId="6DBD21FA" w14:textId="59DF526A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احمد بندقجي</w:t>
                  </w:r>
                </w:p>
              </w:tc>
            </w:tr>
            <w:tr w:rsidR="00C36B06" w:rsidRPr="00C36B06" w14:paraId="7B2DB341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11235E41" w14:textId="648DC23D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مدى انسجام قانون ضمان حق الحصول على المعلوم</w:t>
                  </w:r>
                  <w:r w:rsidR="00330B1C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ات مع المعايير الدولية لمكافحة الفساد دراسة مقارنة</w:t>
                  </w:r>
                </w:p>
              </w:tc>
              <w:tc>
                <w:tcPr>
                  <w:tcW w:w="3780" w:type="dxa"/>
                </w:tcPr>
                <w:p w14:paraId="14E39DE9" w14:textId="30837A65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يزن </w:t>
                  </w:r>
                  <w:proofErr w:type="spell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شواقفه</w:t>
                  </w:r>
                  <w:proofErr w:type="spellEnd"/>
                </w:p>
              </w:tc>
            </w:tr>
            <w:tr w:rsidR="00C36B06" w:rsidRPr="00C36B06" w14:paraId="59731F7E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1D7D6A78" w14:textId="0ABAF80D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ضمانات المساءلة التأديبية للموظف العام في التشريع العماني دراسة مقارنة</w:t>
                  </w:r>
                </w:p>
              </w:tc>
              <w:tc>
                <w:tcPr>
                  <w:tcW w:w="3780" w:type="dxa"/>
                </w:tcPr>
                <w:p w14:paraId="6F6A3B55" w14:textId="7BDDE5C8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عل</w:t>
                  </w:r>
                  <w:r w:rsidR="00330B1C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ي</w:t>
                  </w:r>
                  <w:proofErr w:type="gramEnd"/>
                  <w:r w:rsidR="00330B1C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الغيلاني</w:t>
                  </w:r>
                  <w:proofErr w:type="spellEnd"/>
                </w:p>
              </w:tc>
            </w:tr>
            <w:tr w:rsidR="00C36B06" w:rsidRPr="00C36B06" w14:paraId="4A84F4C0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3FB7EC72" w14:textId="247927E1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D6131F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الرقابة القضائية على مشروعية الأنظمة في النظامين القانونيين الأردني والعراقي</w:t>
                  </w:r>
                </w:p>
              </w:tc>
              <w:tc>
                <w:tcPr>
                  <w:tcW w:w="3780" w:type="dxa"/>
                </w:tcPr>
                <w:p w14:paraId="0DF6A783" w14:textId="2C583EA5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هبة الفضلي</w:t>
                  </w:r>
                </w:p>
              </w:tc>
            </w:tr>
            <w:tr w:rsidR="00C36B06" w:rsidRPr="00C36B06" w14:paraId="41160716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34355706" w14:textId="2F591AFE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المسؤولية الجزائية الناجمة عن تقليد العلامة التجارية</w:t>
                  </w:r>
                </w:p>
              </w:tc>
              <w:tc>
                <w:tcPr>
                  <w:tcW w:w="3780" w:type="dxa"/>
                </w:tcPr>
                <w:p w14:paraId="7D585732" w14:textId="575FD3CB" w:rsidR="00C36B06" w:rsidRDefault="00C36B06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معن الهاشم</w:t>
                  </w:r>
                </w:p>
              </w:tc>
            </w:tr>
            <w:tr w:rsidR="00C36B06" w:rsidRPr="00C36B06" w14:paraId="7A7F8B39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797122D9" w14:textId="489BD1FA" w:rsidR="00C36B06" w:rsidRPr="00C36B06" w:rsidRDefault="00330B1C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الإطار</w:t>
                  </w:r>
                  <w:r w:rsidR="00D6131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القانوني لحقوق نزلاء مراكز </w:t>
                  </w:r>
                  <w:r w:rsidR="00D6131F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الإصلاح</w:t>
                  </w:r>
                  <w:r w:rsidR="00D6131F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 والتأهيل في التشريع الاردني</w:t>
                  </w:r>
                </w:p>
              </w:tc>
              <w:tc>
                <w:tcPr>
                  <w:tcW w:w="3780" w:type="dxa"/>
                </w:tcPr>
                <w:p w14:paraId="0452E09D" w14:textId="5CF80CE4" w:rsid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هنادي الفايز</w:t>
                  </w:r>
                </w:p>
              </w:tc>
            </w:tr>
            <w:tr w:rsidR="00C36B06" w:rsidRPr="00C36B06" w14:paraId="181B83C7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48906E89" w14:textId="6D42B2CB" w:rsidR="00C36B06" w:rsidRP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الاعتراف بقضايا الفساد وأثرها على الحكم الجزائي</w:t>
                  </w:r>
                </w:p>
              </w:tc>
              <w:tc>
                <w:tcPr>
                  <w:tcW w:w="3780" w:type="dxa"/>
                </w:tcPr>
                <w:p w14:paraId="67ED5D27" w14:textId="15CF2D53" w:rsidR="00C36B06" w:rsidRDefault="00D6131F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باسل </w:t>
                  </w:r>
                  <w:proofErr w:type="spellStart"/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العودات</w:t>
                  </w:r>
                  <w:proofErr w:type="spellEnd"/>
                </w:p>
              </w:tc>
            </w:tr>
            <w:tr w:rsidR="00330B1C" w:rsidRPr="00C36B06" w14:paraId="45AFD643" w14:textId="77777777" w:rsidTr="00C36B06">
              <w:trPr>
                <w:trHeight w:val="396"/>
              </w:trPr>
              <w:tc>
                <w:tcPr>
                  <w:tcW w:w="5760" w:type="dxa"/>
                </w:tcPr>
                <w:p w14:paraId="354BA55F" w14:textId="026E0111" w:rsidR="00330B1C" w:rsidRDefault="00330B1C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الرقابة على قرارات الترقية في الوظيفة العامة في التشريع العماني دراسة مقارنة</w:t>
                  </w:r>
                </w:p>
              </w:tc>
              <w:tc>
                <w:tcPr>
                  <w:tcW w:w="3780" w:type="dxa"/>
                </w:tcPr>
                <w:p w14:paraId="32140926" w14:textId="4C3D02A0" w:rsidR="00330B1C" w:rsidRDefault="00330B1C" w:rsidP="00D6131F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 xml:space="preserve">احمد الكعبي </w:t>
                  </w:r>
                </w:p>
              </w:tc>
            </w:tr>
          </w:tbl>
          <w:p w14:paraId="015DFD6D" w14:textId="77777777" w:rsidR="00C36B06" w:rsidRDefault="00C36B06"/>
        </w:tc>
      </w:tr>
    </w:tbl>
    <w:p w14:paraId="7093628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1382771" w14:textId="15E8995F" w:rsidR="00731FED" w:rsidRPr="00C36B06" w:rsidRDefault="00731FED" w:rsidP="00C36B06">
      <w:pPr>
        <w:bidi/>
        <w:spacing w:after="0" w:line="240" w:lineRule="auto"/>
        <w:ind w:left="-24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24DF5B0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3D7406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3CE4C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C50A3E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14:paraId="0CAD58B3" w14:textId="7B098CD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6D18E1" w14:textId="4C60447B" w:rsidR="00330B1C" w:rsidRDefault="00330B1C" w:rsidP="00330B1C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24300D3C" w14:textId="7DD85D3E" w:rsidR="00330B1C" w:rsidRPr="00330B1C" w:rsidRDefault="00330B1C" w:rsidP="00330B1C">
      <w:pPr>
        <w:pStyle w:val="ListParagraph"/>
        <w:numPr>
          <w:ilvl w:val="0"/>
          <w:numId w:val="31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330B1C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 xml:space="preserve">أ. د جعفر المغربي ، </w:t>
      </w:r>
      <w:r w:rsidRPr="00330B1C">
        <w:rPr>
          <w:rFonts w:ascii="Candara" w:eastAsia="Times New Roman" w:hAnsi="Candara" w:cs="Khalid Art bold"/>
          <w:color w:val="7F7F7F"/>
          <w:sz w:val="28"/>
          <w:szCs w:val="28"/>
        </w:rPr>
        <w:t xml:space="preserve"> </w:t>
      </w:r>
      <w:r w:rsidRPr="00330B1C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 xml:space="preserve">عميد كلية القانون جامعة مؤتة </w:t>
      </w:r>
      <w:r w:rsidRPr="00330B1C">
        <w:rPr>
          <w:rFonts w:ascii="Candara" w:eastAsia="Times New Roman" w:hAnsi="Candara" w:cs="Khalid Art bold"/>
          <w:color w:val="7F7F7F"/>
          <w:sz w:val="28"/>
          <w:szCs w:val="28"/>
        </w:rPr>
        <w:t>0795778918</w:t>
      </w:r>
    </w:p>
    <w:p w14:paraId="2B70D61B" w14:textId="7DC4B564" w:rsidR="00330B1C" w:rsidRPr="00330B1C" w:rsidRDefault="00330B1C" w:rsidP="00330B1C">
      <w:pPr>
        <w:pStyle w:val="ListParagraph"/>
        <w:numPr>
          <w:ilvl w:val="0"/>
          <w:numId w:val="31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330B1C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 xml:space="preserve">أ. د أحمد اللوزي ، عميد كلية القانون ، جامعة الشرق الأوسط </w:t>
      </w:r>
      <w:r w:rsidRPr="00330B1C">
        <w:rPr>
          <w:rFonts w:ascii="Candara" w:eastAsia="Times New Roman" w:hAnsi="Candara" w:cs="Khalid Art bold"/>
          <w:color w:val="7F7F7F"/>
          <w:sz w:val="28"/>
          <w:szCs w:val="28"/>
        </w:rPr>
        <w:t>0796131300</w:t>
      </w:r>
    </w:p>
    <w:p w14:paraId="713074D6" w14:textId="77777777" w:rsidR="00731FED" w:rsidRPr="00330B1C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</w:p>
    <w:p w14:paraId="6AFF1D37" w14:textId="77777777" w:rsidR="00731FED" w:rsidRPr="00330B1C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</w:p>
    <w:p w14:paraId="5810C156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15D5F1E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47E6" w14:textId="77777777" w:rsidR="00686BF7" w:rsidRDefault="00686BF7" w:rsidP="006466DF">
      <w:pPr>
        <w:spacing w:after="0" w:line="240" w:lineRule="auto"/>
      </w:pPr>
      <w:r>
        <w:separator/>
      </w:r>
    </w:p>
  </w:endnote>
  <w:endnote w:type="continuationSeparator" w:id="0">
    <w:p w14:paraId="4663EDAB" w14:textId="77777777" w:rsidR="00686BF7" w:rsidRDefault="00686BF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Agency FB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70B9" w14:textId="77777777" w:rsidR="00D6131F" w:rsidRDefault="00D6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9"/>
      <w:gridCol w:w="6375"/>
      <w:gridCol w:w="936"/>
    </w:tblGrid>
    <w:tr w:rsidR="00D6131F" w14:paraId="62A8064B" w14:textId="77777777" w:rsidTr="00F20BB8">
      <w:tc>
        <w:tcPr>
          <w:tcW w:w="1233" w:type="dxa"/>
        </w:tcPr>
        <w:p w14:paraId="09867EEC" w14:textId="77777777" w:rsidR="00D6131F" w:rsidRDefault="00686BF7">
          <w:pPr>
            <w:pStyle w:val="Footer"/>
          </w:pPr>
          <w:r>
            <w:rPr>
              <w:noProof/>
            </w:rPr>
            <w:object w:dxaOrig="10760" w:dyaOrig="8180" w14:anchorId="3DAF80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0.95pt;height:38.6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96803760" r:id="rId2"/>
            </w:object>
          </w:r>
        </w:p>
      </w:tc>
      <w:tc>
        <w:tcPr>
          <w:tcW w:w="6516" w:type="dxa"/>
          <w:vAlign w:val="center"/>
        </w:tcPr>
        <w:p w14:paraId="07BFC89B" w14:textId="77777777" w:rsidR="00D6131F" w:rsidRPr="00936C6E" w:rsidRDefault="00D6131F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637F8902" w14:textId="77777777" w:rsidR="00D6131F" w:rsidRDefault="00D6131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2EB7F7BE" w14:textId="77777777" w:rsidR="00D6131F" w:rsidRDefault="00D6131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070D94C" wp14:editId="644D23E8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065604" w14:textId="77777777" w:rsidR="00D6131F" w:rsidRPr="00F20BB8" w:rsidRDefault="00D6131F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51ED171" w14:textId="77777777" w:rsidR="00D6131F" w:rsidRPr="00D83BC2" w:rsidRDefault="00D6131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233B" w14:textId="77777777" w:rsidR="00D6131F" w:rsidRDefault="00D6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0E0E" w14:textId="77777777" w:rsidR="00686BF7" w:rsidRDefault="00686BF7" w:rsidP="006466DF">
      <w:pPr>
        <w:spacing w:after="0" w:line="240" w:lineRule="auto"/>
      </w:pPr>
      <w:r>
        <w:separator/>
      </w:r>
    </w:p>
  </w:footnote>
  <w:footnote w:type="continuationSeparator" w:id="0">
    <w:p w14:paraId="30F03179" w14:textId="77777777" w:rsidR="00686BF7" w:rsidRDefault="00686BF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F9F0" w14:textId="77777777" w:rsidR="00D6131F" w:rsidRDefault="00D6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D6131F" w14:paraId="2826B116" w14:textId="77777777" w:rsidTr="00AF218A">
      <w:trPr>
        <w:trHeight w:val="724"/>
      </w:trPr>
      <w:tc>
        <w:tcPr>
          <w:tcW w:w="8630" w:type="dxa"/>
        </w:tcPr>
        <w:p w14:paraId="338FA12B" w14:textId="77777777" w:rsidR="00D6131F" w:rsidRDefault="00D6131F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2FEFA592" wp14:editId="17AFA3DD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131F" w14:paraId="768001A2" w14:textId="77777777" w:rsidTr="009E71B9">
      <w:tc>
        <w:tcPr>
          <w:tcW w:w="8630" w:type="dxa"/>
        </w:tcPr>
        <w:p w14:paraId="6F6450E3" w14:textId="77777777" w:rsidR="00D6131F" w:rsidRPr="00C82F56" w:rsidRDefault="00D6131F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D6131F" w14:paraId="4861D5DA" w14:textId="77777777" w:rsidTr="009E71B9">
      <w:trPr>
        <w:trHeight w:val="468"/>
      </w:trPr>
      <w:tc>
        <w:tcPr>
          <w:tcW w:w="8630" w:type="dxa"/>
        </w:tcPr>
        <w:p w14:paraId="27CB96B8" w14:textId="77777777" w:rsidR="00D6131F" w:rsidRPr="00C82F56" w:rsidRDefault="00D6131F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6C55F132" w14:textId="77777777" w:rsidR="00D6131F" w:rsidRPr="009E71B9" w:rsidRDefault="00D6131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92DC" w14:textId="77777777" w:rsidR="00D6131F" w:rsidRDefault="00D6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75007EA"/>
    <w:multiLevelType w:val="hybridMultilevel"/>
    <w:tmpl w:val="B2E458D8"/>
    <w:lvl w:ilvl="0" w:tplc="0409000F">
      <w:start w:val="1"/>
      <w:numFmt w:val="decimal"/>
      <w:lvlText w:val="%1."/>
      <w:lvlJc w:val="left"/>
      <w:pPr>
        <w:ind w:left="116" w:hanging="360"/>
      </w:p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0457D"/>
    <w:multiLevelType w:val="hybridMultilevel"/>
    <w:tmpl w:val="A342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4240"/>
    <w:multiLevelType w:val="hybridMultilevel"/>
    <w:tmpl w:val="A4A247EC"/>
    <w:lvl w:ilvl="0" w:tplc="0409000F">
      <w:start w:val="1"/>
      <w:numFmt w:val="decimal"/>
      <w:lvlText w:val="%1."/>
      <w:lvlJc w:val="left"/>
      <w:pPr>
        <w:ind w:left="116" w:hanging="360"/>
      </w:p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444C"/>
    <w:multiLevelType w:val="hybridMultilevel"/>
    <w:tmpl w:val="A342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5"/>
  </w:num>
  <w:num w:numId="14">
    <w:abstractNumId w:val="3"/>
  </w:num>
  <w:num w:numId="15">
    <w:abstractNumId w:val="6"/>
  </w:num>
  <w:num w:numId="16">
    <w:abstractNumId w:val="23"/>
  </w:num>
  <w:num w:numId="17">
    <w:abstractNumId w:val="26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7"/>
  </w:num>
  <w:num w:numId="25">
    <w:abstractNumId w:val="28"/>
  </w:num>
  <w:num w:numId="26">
    <w:abstractNumId w:val="14"/>
  </w:num>
  <w:num w:numId="27">
    <w:abstractNumId w:val="16"/>
  </w:num>
  <w:num w:numId="28">
    <w:abstractNumId w:val="24"/>
  </w:num>
  <w:num w:numId="29">
    <w:abstractNumId w:val="21"/>
  </w:num>
  <w:num w:numId="30">
    <w:abstractNumId w:val="9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A4A93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C6951"/>
    <w:rsid w:val="001F522A"/>
    <w:rsid w:val="00201466"/>
    <w:rsid w:val="00231E05"/>
    <w:rsid w:val="002326DA"/>
    <w:rsid w:val="002351FF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0B1C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9213D"/>
    <w:rsid w:val="005A3FF2"/>
    <w:rsid w:val="005A705C"/>
    <w:rsid w:val="005B0EFA"/>
    <w:rsid w:val="005B5FA0"/>
    <w:rsid w:val="005C1328"/>
    <w:rsid w:val="005C6972"/>
    <w:rsid w:val="005F3581"/>
    <w:rsid w:val="005F6AE7"/>
    <w:rsid w:val="006134A8"/>
    <w:rsid w:val="00614DAC"/>
    <w:rsid w:val="006241FA"/>
    <w:rsid w:val="0062540D"/>
    <w:rsid w:val="0063146E"/>
    <w:rsid w:val="00636055"/>
    <w:rsid w:val="00645D27"/>
    <w:rsid w:val="006466DF"/>
    <w:rsid w:val="00655A68"/>
    <w:rsid w:val="00655B5F"/>
    <w:rsid w:val="00656818"/>
    <w:rsid w:val="00666E85"/>
    <w:rsid w:val="00667095"/>
    <w:rsid w:val="00676482"/>
    <w:rsid w:val="00686BF7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772"/>
    <w:rsid w:val="00795B95"/>
    <w:rsid w:val="007A6B89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0BE9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B3C09"/>
    <w:rsid w:val="009C4F42"/>
    <w:rsid w:val="009D2204"/>
    <w:rsid w:val="009D2C0E"/>
    <w:rsid w:val="009D62C6"/>
    <w:rsid w:val="009E71B9"/>
    <w:rsid w:val="009E7307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72102"/>
    <w:rsid w:val="00A73696"/>
    <w:rsid w:val="00A854E1"/>
    <w:rsid w:val="00A91E31"/>
    <w:rsid w:val="00A950D9"/>
    <w:rsid w:val="00AB193F"/>
    <w:rsid w:val="00AB3DE6"/>
    <w:rsid w:val="00AB5601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57315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C07A3"/>
    <w:rsid w:val="00BE44EC"/>
    <w:rsid w:val="00C02A06"/>
    <w:rsid w:val="00C02E55"/>
    <w:rsid w:val="00C0760B"/>
    <w:rsid w:val="00C11172"/>
    <w:rsid w:val="00C13CF8"/>
    <w:rsid w:val="00C251E3"/>
    <w:rsid w:val="00C31914"/>
    <w:rsid w:val="00C33F42"/>
    <w:rsid w:val="00C36B06"/>
    <w:rsid w:val="00C50885"/>
    <w:rsid w:val="00C62512"/>
    <w:rsid w:val="00C64FE7"/>
    <w:rsid w:val="00C65281"/>
    <w:rsid w:val="00C721D5"/>
    <w:rsid w:val="00C97A6E"/>
    <w:rsid w:val="00CB22D1"/>
    <w:rsid w:val="00CC1468"/>
    <w:rsid w:val="00CC2367"/>
    <w:rsid w:val="00CD709F"/>
    <w:rsid w:val="00CE0B8A"/>
    <w:rsid w:val="00CE4855"/>
    <w:rsid w:val="00CF2FEC"/>
    <w:rsid w:val="00CF6AF3"/>
    <w:rsid w:val="00D03675"/>
    <w:rsid w:val="00D0594F"/>
    <w:rsid w:val="00D36A05"/>
    <w:rsid w:val="00D46208"/>
    <w:rsid w:val="00D47CF9"/>
    <w:rsid w:val="00D53140"/>
    <w:rsid w:val="00D6131F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0149"/>
    <w:rsid w:val="00E05E18"/>
    <w:rsid w:val="00E074D1"/>
    <w:rsid w:val="00E329A1"/>
    <w:rsid w:val="00E35DA9"/>
    <w:rsid w:val="00E4447D"/>
    <w:rsid w:val="00E52E53"/>
    <w:rsid w:val="00E60F5F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22727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1C9DE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table" w:styleId="TableWeb2">
    <w:name w:val="Table Web 2"/>
    <w:basedOn w:val="TableNormal"/>
    <w:uiPriority w:val="99"/>
    <w:rsid w:val="00F227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6568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60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0F5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6B0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6B0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18FF-F854-4A51-855B-D18FEE0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Microsoft Office User</cp:lastModifiedBy>
  <cp:revision>5</cp:revision>
  <cp:lastPrinted>2018-08-01T11:47:00Z</cp:lastPrinted>
  <dcterms:created xsi:type="dcterms:W3CDTF">2021-10-11T20:31:00Z</dcterms:created>
  <dcterms:modified xsi:type="dcterms:W3CDTF">2021-10-26T22:36:00Z</dcterms:modified>
</cp:coreProperties>
</file>