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0024A" w14:textId="77777777" w:rsidR="00F605D2" w:rsidRPr="00237DF7" w:rsidRDefault="00F605D2" w:rsidP="00F605D2">
      <w:pPr>
        <w:spacing w:after="0" w:line="240" w:lineRule="auto"/>
        <w:rPr>
          <w:rFonts w:ascii="Times New Roman" w:eastAsia="Calibri" w:hAnsi="Times New Roman" w:cs="Traditional Arabic"/>
          <w:b/>
          <w:bCs/>
          <w:sz w:val="36"/>
          <w:szCs w:val="36"/>
          <w:lang w:bidi="ar-JO"/>
        </w:rPr>
      </w:pPr>
      <w:r w:rsidRPr="00237DF7">
        <w:rPr>
          <w:rFonts w:ascii="Times New Roman" w:eastAsia="Calibri" w:hAnsi="Times New Roman" w:cs="Traditional Arabic"/>
          <w:b/>
          <w:bCs/>
          <w:sz w:val="36"/>
          <w:szCs w:val="36"/>
          <w:rtl/>
          <w:lang w:bidi="ar-JO"/>
        </w:rPr>
        <w:t xml:space="preserve">الرابط على الموقع بالعربية  </w:t>
      </w:r>
    </w:p>
    <w:p w14:paraId="2AF48EB3" w14:textId="77777777" w:rsidR="00F605D2" w:rsidRDefault="00BD6261" w:rsidP="00F605D2">
      <w:pPr>
        <w:spacing w:after="0" w:line="240" w:lineRule="auto"/>
      </w:pPr>
      <w:hyperlink r:id="rId6" w:history="1">
        <w:r w:rsidR="00F605D2" w:rsidRPr="00D63ECA">
          <w:rPr>
            <w:rStyle w:val="Hyperlink"/>
          </w:rPr>
          <w:t>https://aau.edu.jo/ar/academics/faculty-arts-and-sciences/qsm-almsaqat-alasasyt-alansanyt-w-allmyt</w:t>
        </w:r>
      </w:hyperlink>
    </w:p>
    <w:p w14:paraId="03133D40" w14:textId="77777777" w:rsidR="00F605D2" w:rsidRPr="00237DF7" w:rsidRDefault="00F605D2" w:rsidP="00F605D2">
      <w:pPr>
        <w:spacing w:after="0" w:line="240" w:lineRule="auto"/>
        <w:rPr>
          <w:rFonts w:ascii="Times New Roman" w:eastAsia="Calibri" w:hAnsi="Times New Roman" w:cs="Traditional Arabic"/>
          <w:rtl/>
        </w:rPr>
      </w:pPr>
    </w:p>
    <w:p w14:paraId="14217A06" w14:textId="77777777" w:rsidR="00F605D2" w:rsidRPr="00237DF7" w:rsidRDefault="00F605D2" w:rsidP="00F605D2">
      <w:pPr>
        <w:spacing w:after="0" w:line="240" w:lineRule="auto"/>
        <w:rPr>
          <w:rFonts w:ascii="Times New Roman" w:eastAsia="Calibri" w:hAnsi="Times New Roman" w:cs="Traditional Arabic"/>
          <w:b/>
          <w:bCs/>
          <w:sz w:val="36"/>
          <w:szCs w:val="36"/>
          <w:rtl/>
        </w:rPr>
      </w:pPr>
      <w:r w:rsidRPr="00237DF7">
        <w:rPr>
          <w:rFonts w:ascii="Times New Roman" w:eastAsia="Calibri" w:hAnsi="Times New Roman" w:cs="Arial"/>
          <w:b/>
          <w:bCs/>
          <w:sz w:val="36"/>
          <w:szCs w:val="36"/>
          <w:rtl/>
        </w:rPr>
        <w:t>الرابط على الموقع با</w:t>
      </w:r>
      <w:r w:rsidRPr="00237DF7">
        <w:rPr>
          <w:rFonts w:ascii="Times New Roman" w:eastAsia="Calibri" w:hAnsi="Times New Roman" w:cs="Traditional Arabic"/>
          <w:b/>
          <w:bCs/>
          <w:sz w:val="36"/>
          <w:szCs w:val="36"/>
          <w:rtl/>
        </w:rPr>
        <w:t xml:space="preserve">لإنجليزية  </w:t>
      </w:r>
    </w:p>
    <w:p w14:paraId="6352ED61" w14:textId="77777777" w:rsidR="00F605D2" w:rsidRDefault="00BD6261" w:rsidP="00F605D2">
      <w:pPr>
        <w:jc w:val="center"/>
      </w:pPr>
      <w:hyperlink r:id="rId7" w:history="1">
        <w:r w:rsidR="00F605D2" w:rsidRPr="00D63ECA">
          <w:rPr>
            <w:rStyle w:val="Hyperlink"/>
          </w:rPr>
          <w:t>https://aau.edu.jo/en/academics/faculty-arts-and-sciences/department-human-and-scientific-basic-courses</w:t>
        </w:r>
      </w:hyperlink>
    </w:p>
    <w:p w14:paraId="2DA61955" w14:textId="77777777" w:rsidR="00F844D0" w:rsidRPr="00CE2C4B" w:rsidRDefault="00F844D0" w:rsidP="00F844D0">
      <w:pPr>
        <w:autoSpaceDE w:val="0"/>
        <w:autoSpaceDN w:val="0"/>
        <w:adjustRightInd w:val="0"/>
        <w:spacing w:after="0" w:line="240" w:lineRule="auto"/>
        <w:jc w:val="center"/>
        <w:rPr>
          <w:rFonts w:asciiTheme="majorBidi" w:hAnsiTheme="majorBidi" w:cstheme="majorBidi"/>
          <w:b/>
          <w:bCs/>
          <w:sz w:val="24"/>
          <w:szCs w:val="24"/>
        </w:rPr>
      </w:pPr>
    </w:p>
    <w:p w14:paraId="6F7B3CC4" w14:textId="53384A65" w:rsidR="003362C2" w:rsidRPr="00CE2C4B" w:rsidRDefault="003362C2" w:rsidP="009924D7">
      <w:pPr>
        <w:pStyle w:val="1"/>
        <w:spacing w:line="240" w:lineRule="auto"/>
        <w:rPr>
          <w:rFonts w:asciiTheme="majorBidi" w:eastAsia="Calibri" w:hAnsiTheme="majorBidi" w:cstheme="majorBidi"/>
          <w:b/>
          <w:bCs/>
          <w:sz w:val="24"/>
          <w:szCs w:val="24"/>
        </w:rPr>
      </w:pPr>
      <w:r w:rsidRPr="00CE2C4B">
        <w:rPr>
          <w:rFonts w:asciiTheme="majorBidi" w:eastAsia="Calibri" w:hAnsiTheme="majorBidi" w:cstheme="majorBidi"/>
          <w:b/>
          <w:bCs/>
          <w:sz w:val="24"/>
          <w:szCs w:val="24"/>
        </w:rPr>
        <w:t xml:space="preserve">The Level </w:t>
      </w:r>
      <w:r w:rsidRPr="00CE2C4B">
        <w:rPr>
          <w:rFonts w:asciiTheme="majorBidi" w:eastAsiaTheme="minorEastAsia" w:hAnsiTheme="majorBidi" w:cstheme="majorBidi"/>
          <w:b/>
          <w:bCs/>
          <w:sz w:val="24"/>
          <w:szCs w:val="24"/>
        </w:rPr>
        <w:t>o</w:t>
      </w:r>
      <w:r w:rsidRPr="00CE2C4B">
        <w:rPr>
          <w:rFonts w:asciiTheme="majorBidi" w:eastAsia="Calibri" w:hAnsiTheme="majorBidi" w:cstheme="majorBidi"/>
          <w:b/>
          <w:bCs/>
          <w:sz w:val="24"/>
          <w:szCs w:val="24"/>
        </w:rPr>
        <w:t xml:space="preserve">f Job Burnout Among </w:t>
      </w:r>
      <w:r w:rsidRPr="00CE2C4B">
        <w:rPr>
          <w:rFonts w:asciiTheme="majorBidi" w:eastAsiaTheme="minorEastAsia" w:hAnsiTheme="majorBidi" w:cstheme="majorBidi"/>
          <w:b/>
          <w:bCs/>
          <w:sz w:val="24"/>
          <w:szCs w:val="24"/>
        </w:rPr>
        <w:t>t</w:t>
      </w:r>
      <w:r w:rsidRPr="00CE2C4B">
        <w:rPr>
          <w:rFonts w:asciiTheme="majorBidi" w:eastAsia="Calibri" w:hAnsiTheme="majorBidi" w:cstheme="majorBidi"/>
          <w:b/>
          <w:bCs/>
          <w:sz w:val="24"/>
          <w:szCs w:val="24"/>
        </w:rPr>
        <w:t>he Faculty Members</w:t>
      </w:r>
      <w:r w:rsidRPr="00CE2C4B">
        <w:rPr>
          <w:rFonts w:asciiTheme="majorBidi" w:eastAsiaTheme="minorEastAsia" w:hAnsiTheme="majorBidi" w:cstheme="majorBidi"/>
          <w:b/>
          <w:bCs/>
          <w:sz w:val="24"/>
          <w:szCs w:val="24"/>
        </w:rPr>
        <w:t xml:space="preserve"> o</w:t>
      </w:r>
      <w:r w:rsidRPr="00CE2C4B">
        <w:rPr>
          <w:rFonts w:asciiTheme="majorBidi" w:eastAsia="Calibri" w:hAnsiTheme="majorBidi" w:cstheme="majorBidi"/>
          <w:b/>
          <w:bCs/>
          <w:sz w:val="24"/>
          <w:szCs w:val="24"/>
        </w:rPr>
        <w:t xml:space="preserve">f </w:t>
      </w:r>
      <w:r w:rsidRPr="00CE2C4B">
        <w:rPr>
          <w:rFonts w:asciiTheme="majorBidi" w:eastAsiaTheme="minorEastAsia" w:hAnsiTheme="majorBidi" w:cstheme="majorBidi"/>
          <w:b/>
          <w:bCs/>
          <w:sz w:val="24"/>
          <w:szCs w:val="24"/>
        </w:rPr>
        <w:t>t</w:t>
      </w:r>
      <w:r w:rsidRPr="00CE2C4B">
        <w:rPr>
          <w:rFonts w:asciiTheme="majorBidi" w:eastAsia="Calibri" w:hAnsiTheme="majorBidi" w:cstheme="majorBidi"/>
          <w:b/>
          <w:bCs/>
          <w:sz w:val="24"/>
          <w:szCs w:val="24"/>
        </w:rPr>
        <w:t xml:space="preserve">he Private Jordanian Universities </w:t>
      </w:r>
      <w:r w:rsidRPr="00CE2C4B">
        <w:rPr>
          <w:rFonts w:asciiTheme="majorBidi" w:eastAsiaTheme="minorEastAsia" w:hAnsiTheme="majorBidi" w:cstheme="majorBidi"/>
          <w:b/>
          <w:bCs/>
          <w:sz w:val="24"/>
          <w:szCs w:val="24"/>
        </w:rPr>
        <w:t>i</w:t>
      </w:r>
      <w:r w:rsidRPr="00CE2C4B">
        <w:rPr>
          <w:rFonts w:asciiTheme="majorBidi" w:eastAsia="Calibri" w:hAnsiTheme="majorBidi" w:cstheme="majorBidi"/>
          <w:b/>
          <w:bCs/>
          <w:sz w:val="24"/>
          <w:szCs w:val="24"/>
        </w:rPr>
        <w:t xml:space="preserve">n Jordan </w:t>
      </w:r>
      <w:r w:rsidRPr="00CE2C4B">
        <w:rPr>
          <w:rFonts w:asciiTheme="majorBidi" w:eastAsiaTheme="minorEastAsia" w:hAnsiTheme="majorBidi" w:cstheme="majorBidi"/>
          <w:b/>
          <w:bCs/>
          <w:sz w:val="24"/>
          <w:szCs w:val="24"/>
        </w:rPr>
        <w:t>a</w:t>
      </w:r>
      <w:r w:rsidRPr="00CE2C4B">
        <w:rPr>
          <w:rFonts w:asciiTheme="majorBidi" w:eastAsia="Calibri" w:hAnsiTheme="majorBidi" w:cstheme="majorBidi"/>
          <w:b/>
          <w:bCs/>
          <w:sz w:val="24"/>
          <w:szCs w:val="24"/>
        </w:rPr>
        <w:t xml:space="preserve">nd </w:t>
      </w:r>
      <w:r w:rsidRPr="00CE2C4B">
        <w:rPr>
          <w:rFonts w:asciiTheme="majorBidi" w:eastAsiaTheme="minorEastAsia" w:hAnsiTheme="majorBidi" w:cstheme="majorBidi"/>
          <w:b/>
          <w:bCs/>
          <w:sz w:val="24"/>
          <w:szCs w:val="24"/>
        </w:rPr>
        <w:t>t</w:t>
      </w:r>
      <w:r w:rsidRPr="00CE2C4B">
        <w:rPr>
          <w:rFonts w:asciiTheme="majorBidi" w:eastAsia="Calibri" w:hAnsiTheme="majorBidi" w:cstheme="majorBidi"/>
          <w:b/>
          <w:bCs/>
          <w:sz w:val="24"/>
          <w:szCs w:val="24"/>
        </w:rPr>
        <w:t xml:space="preserve">he Effect </w:t>
      </w:r>
      <w:r w:rsidRPr="00CE2C4B">
        <w:rPr>
          <w:rFonts w:asciiTheme="majorBidi" w:eastAsiaTheme="minorEastAsia" w:hAnsiTheme="majorBidi" w:cstheme="majorBidi"/>
          <w:b/>
          <w:bCs/>
          <w:sz w:val="24"/>
          <w:szCs w:val="24"/>
        </w:rPr>
        <w:t>o</w:t>
      </w:r>
      <w:r w:rsidRPr="00CE2C4B">
        <w:rPr>
          <w:rFonts w:asciiTheme="majorBidi" w:eastAsia="Calibri" w:hAnsiTheme="majorBidi" w:cstheme="majorBidi"/>
          <w:b/>
          <w:bCs/>
          <w:sz w:val="24"/>
          <w:szCs w:val="24"/>
        </w:rPr>
        <w:t>f Gender</w:t>
      </w:r>
      <w:r w:rsidRPr="00CE2C4B">
        <w:rPr>
          <w:rFonts w:asciiTheme="majorBidi" w:eastAsiaTheme="minorEastAsia" w:hAnsiTheme="majorBidi" w:cstheme="majorBidi"/>
          <w:b/>
          <w:bCs/>
          <w:sz w:val="24"/>
          <w:szCs w:val="24"/>
        </w:rPr>
        <w:t xml:space="preserve"> a</w:t>
      </w:r>
      <w:r w:rsidRPr="00CE2C4B">
        <w:rPr>
          <w:rFonts w:asciiTheme="majorBidi" w:eastAsia="Calibri" w:hAnsiTheme="majorBidi" w:cstheme="majorBidi"/>
          <w:b/>
          <w:bCs/>
          <w:sz w:val="24"/>
          <w:szCs w:val="24"/>
        </w:rPr>
        <w:t xml:space="preserve">nd Experience Variables </w:t>
      </w:r>
      <w:r w:rsidRPr="00CE2C4B">
        <w:rPr>
          <w:rFonts w:asciiTheme="majorBidi" w:eastAsiaTheme="minorEastAsia" w:hAnsiTheme="majorBidi" w:cstheme="majorBidi"/>
          <w:b/>
          <w:bCs/>
          <w:sz w:val="24"/>
          <w:szCs w:val="24"/>
        </w:rPr>
        <w:t>o</w:t>
      </w:r>
      <w:r w:rsidRPr="00CE2C4B">
        <w:rPr>
          <w:rFonts w:asciiTheme="majorBidi" w:eastAsia="Calibri" w:hAnsiTheme="majorBidi" w:cstheme="majorBidi"/>
          <w:b/>
          <w:bCs/>
          <w:sz w:val="24"/>
          <w:szCs w:val="24"/>
        </w:rPr>
        <w:t>n It</w:t>
      </w:r>
    </w:p>
    <w:p w14:paraId="65D716E0" w14:textId="77777777" w:rsidR="003362C2" w:rsidRPr="00CE2C4B" w:rsidRDefault="003362C2" w:rsidP="009924D7">
      <w:pPr>
        <w:pStyle w:val="apa"/>
        <w:spacing w:line="240" w:lineRule="auto"/>
        <w:rPr>
          <w:rFonts w:asciiTheme="majorBidi" w:eastAsia="Calibri" w:hAnsiTheme="majorBidi" w:cstheme="majorBidi"/>
          <w:sz w:val="24"/>
          <w:szCs w:val="24"/>
        </w:rPr>
      </w:pPr>
    </w:p>
    <w:p w14:paraId="29F84125" w14:textId="283B18FF" w:rsidR="003362C2" w:rsidRPr="00CE2C4B" w:rsidRDefault="003362C2" w:rsidP="00CE2C4B">
      <w:pPr>
        <w:pStyle w:val="1class"/>
        <w:rPr>
          <w:rFonts w:asciiTheme="majorBidi" w:eastAsia="Calibri" w:hAnsiTheme="majorBidi" w:cstheme="majorBidi"/>
          <w:b w:val="0"/>
          <w:bCs w:val="0"/>
          <w:sz w:val="24"/>
          <w:szCs w:val="24"/>
          <w:lang w:val="en-GB" w:eastAsia="en-US"/>
        </w:rPr>
      </w:pPr>
      <w:r w:rsidRPr="00CE2C4B">
        <w:rPr>
          <w:rFonts w:asciiTheme="majorBidi" w:hAnsiTheme="majorBidi" w:cstheme="majorBidi"/>
          <w:sz w:val="24"/>
          <w:szCs w:val="24"/>
          <w:lang w:val="en-GB" w:eastAsia="en-US"/>
        </w:rPr>
        <w:t>Abstract</w:t>
      </w:r>
      <w:r w:rsidR="00CE2C4B" w:rsidRPr="00CE2C4B">
        <w:rPr>
          <w:rFonts w:asciiTheme="majorBidi" w:hAnsiTheme="majorBidi" w:cstheme="majorBidi"/>
          <w:sz w:val="24"/>
          <w:szCs w:val="24"/>
          <w:lang w:val="en-GB" w:eastAsia="en-US"/>
        </w:rPr>
        <w:t xml:space="preserve">: </w:t>
      </w:r>
      <w:r w:rsidRPr="00CE2C4B">
        <w:rPr>
          <w:rFonts w:asciiTheme="majorBidi" w:eastAsia="Calibri" w:hAnsiTheme="majorBidi" w:cstheme="majorBidi"/>
          <w:b w:val="0"/>
          <w:bCs w:val="0"/>
          <w:sz w:val="24"/>
          <w:szCs w:val="24"/>
          <w:lang w:val="en-GB" w:eastAsia="en-US"/>
        </w:rPr>
        <w:t>This study aimed to reveal the level of burnout among the faculty members in private universities in Jordan and the effect of gender and experience variables on it. The researchers used the descriptive analytical method. The study was applied to a random sample of (203) faculty members, who were chosen through a comprehensive survey method, with (169) males and (34) females.</w:t>
      </w:r>
      <w:r w:rsidRPr="00CE2C4B">
        <w:rPr>
          <w:rFonts w:asciiTheme="majorBidi" w:hAnsiTheme="majorBidi" w:cstheme="majorBidi"/>
          <w:b w:val="0"/>
          <w:bCs w:val="0"/>
          <w:sz w:val="24"/>
          <w:szCs w:val="24"/>
          <w:lang w:val="en-GB" w:eastAsia="ar-SA"/>
        </w:rPr>
        <w:t xml:space="preserve"> </w:t>
      </w:r>
      <w:r w:rsidRPr="00CE2C4B">
        <w:rPr>
          <w:rFonts w:asciiTheme="majorBidi" w:eastAsia="Calibri" w:hAnsiTheme="majorBidi" w:cstheme="majorBidi"/>
          <w:b w:val="0"/>
          <w:bCs w:val="0"/>
          <w:sz w:val="24"/>
          <w:szCs w:val="24"/>
          <w:lang w:val="en-GB" w:eastAsia="en-US"/>
        </w:rPr>
        <w:t>A job burnout questionnaire was developed, and its validity and reliability were verified.</w:t>
      </w:r>
      <w:r w:rsidRPr="00CE2C4B">
        <w:rPr>
          <w:rFonts w:asciiTheme="majorBidi" w:hAnsiTheme="majorBidi" w:cstheme="majorBidi"/>
          <w:b w:val="0"/>
          <w:bCs w:val="0"/>
          <w:sz w:val="24"/>
          <w:szCs w:val="24"/>
          <w:lang w:val="en-GB" w:eastAsia="ar-SA"/>
        </w:rPr>
        <w:t xml:space="preserve"> </w:t>
      </w:r>
      <w:r w:rsidRPr="00CE2C4B">
        <w:rPr>
          <w:rFonts w:asciiTheme="majorBidi" w:eastAsia="Calibri" w:hAnsiTheme="majorBidi" w:cstheme="majorBidi"/>
          <w:b w:val="0"/>
          <w:bCs w:val="0"/>
          <w:sz w:val="24"/>
          <w:szCs w:val="24"/>
          <w:lang w:val="en-GB" w:eastAsia="en-US"/>
        </w:rPr>
        <w:t>The results of the study showed that the mean of the job burnout of the total degree came with a high degree. The results also showed that there were no statistically significant differences in the level of job burnout of the total degree attributed to the gender variable and in favour of females. Moreover, the results showed that there were apparent differences in the arithmetic averages on the total score for the level of job burnout with different levels of experience variable, and in favour of those with less than five years of experience.</w:t>
      </w:r>
    </w:p>
    <w:p w14:paraId="7E3AC314" w14:textId="77777777" w:rsidR="00CE2C4B" w:rsidRPr="00CE2C4B" w:rsidRDefault="00CE2C4B" w:rsidP="00CE2C4B">
      <w:pPr>
        <w:pStyle w:val="1class"/>
        <w:rPr>
          <w:rFonts w:asciiTheme="majorBidi" w:eastAsia="Calibri" w:hAnsiTheme="majorBidi" w:cstheme="majorBidi"/>
          <w:b w:val="0"/>
          <w:bCs w:val="0"/>
          <w:sz w:val="24"/>
          <w:szCs w:val="24"/>
          <w:lang w:val="en-GB" w:eastAsia="en-US"/>
        </w:rPr>
      </w:pPr>
    </w:p>
    <w:p w14:paraId="33E7EAD4" w14:textId="3898D6AB" w:rsidR="003362C2" w:rsidRPr="00CE2C4B" w:rsidRDefault="003362C2" w:rsidP="003362C2">
      <w:pPr>
        <w:pStyle w:val="apa"/>
        <w:rPr>
          <w:rFonts w:asciiTheme="majorBidi" w:eastAsia="Calibri" w:hAnsiTheme="majorBidi" w:cstheme="majorBidi"/>
          <w:sz w:val="24"/>
          <w:szCs w:val="24"/>
          <w:lang w:val="en-GB" w:eastAsia="en-GB"/>
        </w:rPr>
      </w:pPr>
      <w:r w:rsidRPr="00CE2C4B">
        <w:rPr>
          <w:rFonts w:asciiTheme="majorBidi" w:eastAsia="Calibri" w:hAnsiTheme="majorBidi" w:cstheme="majorBidi"/>
          <w:b/>
          <w:sz w:val="24"/>
          <w:szCs w:val="24"/>
          <w:lang w:val="en-GB" w:eastAsia="en-GB"/>
        </w:rPr>
        <w:t xml:space="preserve">Keywords: </w:t>
      </w:r>
      <w:r w:rsidRPr="00CE2C4B">
        <w:rPr>
          <w:rFonts w:asciiTheme="majorBidi" w:eastAsia="Calibri" w:hAnsiTheme="majorBidi" w:cstheme="majorBidi"/>
          <w:bCs/>
          <w:sz w:val="24"/>
          <w:szCs w:val="24"/>
          <w:lang w:val="en-GB" w:eastAsia="en-GB"/>
        </w:rPr>
        <w:t>J</w:t>
      </w:r>
      <w:r w:rsidRPr="00CE2C4B">
        <w:rPr>
          <w:rFonts w:asciiTheme="majorBidi" w:eastAsia="Calibri" w:hAnsiTheme="majorBidi" w:cstheme="majorBidi"/>
          <w:sz w:val="24"/>
          <w:szCs w:val="24"/>
          <w:lang w:val="en-GB" w:eastAsia="en-GB"/>
        </w:rPr>
        <w:t>ob burnout,</w:t>
      </w:r>
      <w:r w:rsidRPr="00CE2C4B">
        <w:rPr>
          <w:rFonts w:asciiTheme="majorBidi" w:hAnsiTheme="majorBidi" w:cstheme="majorBidi"/>
          <w:sz w:val="24"/>
          <w:szCs w:val="24"/>
          <w:lang w:val="en-GB" w:eastAsia="en-GB"/>
        </w:rPr>
        <w:t xml:space="preserve"> </w:t>
      </w:r>
      <w:r w:rsidRPr="00CE2C4B">
        <w:rPr>
          <w:rFonts w:asciiTheme="majorBidi" w:eastAsia="Calibri" w:hAnsiTheme="majorBidi" w:cstheme="majorBidi"/>
          <w:sz w:val="24"/>
          <w:szCs w:val="24"/>
          <w:lang w:val="en-GB" w:eastAsia="en-GB"/>
        </w:rPr>
        <w:t>Faculty members, Private universities</w:t>
      </w:r>
    </w:p>
    <w:p w14:paraId="5A7035C9" w14:textId="1DCC4DCB" w:rsidR="009924D7" w:rsidRPr="00CE2C4B" w:rsidRDefault="009924D7" w:rsidP="003362C2">
      <w:pPr>
        <w:pStyle w:val="apa"/>
        <w:rPr>
          <w:rFonts w:asciiTheme="majorBidi" w:eastAsia="Calibri" w:hAnsiTheme="majorBidi" w:cstheme="majorBidi"/>
          <w:sz w:val="24"/>
          <w:szCs w:val="24"/>
          <w:lang w:val="en-GB" w:eastAsia="en-GB"/>
        </w:rPr>
      </w:pPr>
    </w:p>
    <w:p w14:paraId="1ADDB844" w14:textId="59120813" w:rsidR="009924D7" w:rsidRPr="00CE2C4B" w:rsidRDefault="009924D7" w:rsidP="00890012">
      <w:pPr>
        <w:pStyle w:val="1"/>
        <w:spacing w:line="240" w:lineRule="auto"/>
        <w:jc w:val="both"/>
        <w:rPr>
          <w:rFonts w:asciiTheme="majorBidi" w:eastAsia="Calibri" w:hAnsiTheme="majorBidi" w:cstheme="majorBidi"/>
          <w:sz w:val="24"/>
          <w:szCs w:val="24"/>
          <w:lang w:val="en-GB" w:eastAsia="en-US"/>
        </w:rPr>
      </w:pPr>
      <w:r w:rsidRPr="00CE2C4B">
        <w:rPr>
          <w:rFonts w:asciiTheme="majorBidi" w:eastAsia="Calibri" w:hAnsiTheme="majorBidi" w:cstheme="majorBidi"/>
          <w:sz w:val="24"/>
          <w:szCs w:val="24"/>
          <w:lang w:val="en-GB" w:eastAsia="en-US"/>
        </w:rPr>
        <w:t>Rami I. Al-</w:t>
      </w:r>
      <w:proofErr w:type="spellStart"/>
      <w:r w:rsidRPr="00CE2C4B">
        <w:rPr>
          <w:rFonts w:asciiTheme="majorBidi" w:eastAsia="Calibri" w:hAnsiTheme="majorBidi" w:cstheme="majorBidi"/>
          <w:sz w:val="24"/>
          <w:szCs w:val="24"/>
          <w:lang w:val="en-GB" w:eastAsia="en-US"/>
        </w:rPr>
        <w:t>Shoqran</w:t>
      </w:r>
      <w:proofErr w:type="spellEnd"/>
      <w:r w:rsidRPr="00CE2C4B">
        <w:rPr>
          <w:rFonts w:asciiTheme="majorBidi" w:eastAsia="Calibri" w:hAnsiTheme="majorBidi" w:cstheme="majorBidi"/>
          <w:sz w:val="24"/>
          <w:szCs w:val="24"/>
          <w:lang w:val="en-GB" w:eastAsia="en-US"/>
        </w:rPr>
        <w:t xml:space="preserve"> , </w:t>
      </w:r>
      <w:proofErr w:type="spellStart"/>
      <w:r w:rsidRPr="00CE2C4B">
        <w:rPr>
          <w:rFonts w:asciiTheme="majorBidi" w:eastAsia="Calibri" w:hAnsiTheme="majorBidi" w:cstheme="majorBidi"/>
          <w:sz w:val="24"/>
          <w:szCs w:val="24"/>
          <w:lang w:val="en-GB" w:eastAsia="en-US"/>
        </w:rPr>
        <w:t>Awad</w:t>
      </w:r>
      <w:proofErr w:type="spellEnd"/>
      <w:r w:rsidRPr="00CE2C4B">
        <w:rPr>
          <w:rFonts w:asciiTheme="majorBidi" w:eastAsia="Calibri" w:hAnsiTheme="majorBidi" w:cstheme="majorBidi"/>
          <w:sz w:val="24"/>
          <w:szCs w:val="24"/>
          <w:lang w:val="en-GB" w:eastAsia="en-US"/>
        </w:rPr>
        <w:t xml:space="preserve"> </w:t>
      </w:r>
      <w:proofErr w:type="spellStart"/>
      <w:r w:rsidRPr="00CE2C4B">
        <w:rPr>
          <w:rFonts w:asciiTheme="majorBidi" w:eastAsia="Calibri" w:hAnsiTheme="majorBidi" w:cstheme="majorBidi"/>
          <w:sz w:val="24"/>
          <w:szCs w:val="24"/>
          <w:lang w:val="en-GB" w:eastAsia="en-US"/>
        </w:rPr>
        <w:t>Mohd</w:t>
      </w:r>
      <w:proofErr w:type="spellEnd"/>
      <w:r w:rsidRPr="00CE2C4B">
        <w:rPr>
          <w:rFonts w:asciiTheme="majorBidi" w:eastAsia="Calibri" w:hAnsiTheme="majorBidi" w:cstheme="majorBidi"/>
          <w:sz w:val="24"/>
          <w:szCs w:val="24"/>
          <w:lang w:val="en-GB" w:eastAsia="en-US"/>
        </w:rPr>
        <w:t xml:space="preserve"> </w:t>
      </w:r>
      <w:proofErr w:type="spellStart"/>
      <w:r w:rsidRPr="00CE2C4B">
        <w:rPr>
          <w:rFonts w:asciiTheme="majorBidi" w:eastAsia="Calibri" w:hAnsiTheme="majorBidi" w:cstheme="majorBidi"/>
          <w:sz w:val="24"/>
          <w:szCs w:val="24"/>
          <w:lang w:val="en-GB" w:eastAsia="en-US"/>
        </w:rPr>
        <w:t>Kheer</w:t>
      </w:r>
      <w:proofErr w:type="spellEnd"/>
      <w:r w:rsidRPr="00CE2C4B">
        <w:rPr>
          <w:rFonts w:asciiTheme="majorBidi" w:eastAsia="Calibri" w:hAnsiTheme="majorBidi" w:cstheme="majorBidi"/>
          <w:sz w:val="24"/>
          <w:szCs w:val="24"/>
          <w:lang w:val="en-GB" w:eastAsia="en-US"/>
        </w:rPr>
        <w:t xml:space="preserve"> Mahmoud </w:t>
      </w:r>
      <w:proofErr w:type="spellStart"/>
      <w:r w:rsidRPr="00CE2C4B">
        <w:rPr>
          <w:rFonts w:asciiTheme="majorBidi" w:eastAsia="Calibri" w:hAnsiTheme="majorBidi" w:cstheme="majorBidi"/>
          <w:sz w:val="24"/>
          <w:szCs w:val="24"/>
          <w:lang w:val="en-GB" w:eastAsia="en-US"/>
        </w:rPr>
        <w:t>Alfandi</w:t>
      </w:r>
      <w:proofErr w:type="spellEnd"/>
      <w:r w:rsidRPr="00CE2C4B">
        <w:rPr>
          <w:rFonts w:asciiTheme="majorBidi" w:eastAsia="Calibri" w:hAnsiTheme="majorBidi" w:cstheme="majorBidi"/>
          <w:sz w:val="24"/>
          <w:szCs w:val="24"/>
          <w:lang w:val="en-GB" w:eastAsia="en-US"/>
        </w:rPr>
        <w:t xml:space="preserve">, </w:t>
      </w:r>
      <w:proofErr w:type="spellStart"/>
      <w:r w:rsidRPr="00CE2C4B">
        <w:rPr>
          <w:rFonts w:asciiTheme="majorBidi" w:eastAsia="Calibri" w:hAnsiTheme="majorBidi" w:cstheme="majorBidi"/>
          <w:sz w:val="24"/>
          <w:szCs w:val="24"/>
          <w:lang w:val="en-GB" w:eastAsia="en-US"/>
        </w:rPr>
        <w:t>Mo’en</w:t>
      </w:r>
      <w:proofErr w:type="spellEnd"/>
      <w:r w:rsidRPr="00CE2C4B">
        <w:rPr>
          <w:rFonts w:asciiTheme="majorBidi" w:eastAsia="Calibri" w:hAnsiTheme="majorBidi" w:cstheme="majorBidi"/>
          <w:sz w:val="24"/>
          <w:szCs w:val="24"/>
          <w:lang w:val="en-GB" w:eastAsia="en-US"/>
        </w:rPr>
        <w:t xml:space="preserve"> Salman </w:t>
      </w:r>
      <w:proofErr w:type="spellStart"/>
      <w:r w:rsidRPr="00CE2C4B">
        <w:rPr>
          <w:rFonts w:asciiTheme="majorBidi" w:eastAsia="Calibri" w:hAnsiTheme="majorBidi" w:cstheme="majorBidi"/>
          <w:sz w:val="24"/>
          <w:szCs w:val="24"/>
          <w:lang w:val="en-GB" w:eastAsia="en-US"/>
        </w:rPr>
        <w:t>Alnasraween</w:t>
      </w:r>
      <w:proofErr w:type="spellEnd"/>
      <w:r w:rsidRPr="00CE2C4B">
        <w:rPr>
          <w:rFonts w:asciiTheme="majorBidi" w:eastAsia="Calibri" w:hAnsiTheme="majorBidi" w:cstheme="majorBidi"/>
          <w:sz w:val="24"/>
          <w:szCs w:val="24"/>
          <w:lang w:val="en-GB" w:eastAsia="en-US"/>
        </w:rPr>
        <w:t xml:space="preserve">, </w:t>
      </w:r>
      <w:proofErr w:type="spellStart"/>
      <w:r w:rsidRPr="00CE2C4B">
        <w:rPr>
          <w:rFonts w:asciiTheme="majorBidi" w:eastAsia="Calibri" w:hAnsiTheme="majorBidi" w:cstheme="majorBidi"/>
          <w:sz w:val="24"/>
          <w:szCs w:val="24"/>
          <w:lang w:val="en-GB" w:eastAsia="en-US"/>
        </w:rPr>
        <w:t>Nusibah</w:t>
      </w:r>
      <w:proofErr w:type="spellEnd"/>
      <w:r w:rsidRPr="00CE2C4B">
        <w:rPr>
          <w:rFonts w:asciiTheme="majorBidi" w:eastAsia="Calibri" w:hAnsiTheme="majorBidi" w:cstheme="majorBidi"/>
          <w:sz w:val="24"/>
          <w:szCs w:val="24"/>
          <w:lang w:val="en-GB" w:eastAsia="en-US"/>
        </w:rPr>
        <w:t xml:space="preserve"> Ali </w:t>
      </w:r>
      <w:proofErr w:type="spellStart"/>
      <w:r w:rsidRPr="00CE2C4B">
        <w:rPr>
          <w:rFonts w:asciiTheme="majorBidi" w:eastAsia="Calibri" w:hAnsiTheme="majorBidi" w:cstheme="majorBidi"/>
          <w:sz w:val="24"/>
          <w:szCs w:val="24"/>
          <w:lang w:val="en-GB" w:eastAsia="en-US"/>
        </w:rPr>
        <w:t>Alsawa</w:t>
      </w:r>
      <w:proofErr w:type="spellEnd"/>
      <w:r w:rsidRPr="00CE2C4B">
        <w:rPr>
          <w:rFonts w:asciiTheme="majorBidi" w:eastAsia="Calibri" w:hAnsiTheme="majorBidi" w:cstheme="majorBidi"/>
          <w:sz w:val="24"/>
          <w:szCs w:val="24"/>
          <w:lang w:val="en-GB" w:eastAsia="en-US"/>
        </w:rPr>
        <w:t xml:space="preserve"> , </w:t>
      </w:r>
      <w:proofErr w:type="spellStart"/>
      <w:r w:rsidRPr="00CE2C4B">
        <w:rPr>
          <w:rFonts w:asciiTheme="majorBidi" w:eastAsia="Calibri" w:hAnsiTheme="majorBidi" w:cstheme="majorBidi"/>
          <w:sz w:val="24"/>
          <w:szCs w:val="24"/>
          <w:lang w:val="en-GB" w:eastAsia="en-US"/>
        </w:rPr>
        <w:t>Muhannad</w:t>
      </w:r>
      <w:proofErr w:type="spellEnd"/>
      <w:r w:rsidRPr="00CE2C4B">
        <w:rPr>
          <w:rFonts w:asciiTheme="majorBidi" w:eastAsia="Calibri" w:hAnsiTheme="majorBidi" w:cstheme="majorBidi"/>
          <w:sz w:val="24"/>
          <w:szCs w:val="24"/>
          <w:lang w:val="en-GB" w:eastAsia="en-US"/>
        </w:rPr>
        <w:t xml:space="preserve"> K. Al-</w:t>
      </w:r>
      <w:proofErr w:type="spellStart"/>
      <w:r w:rsidRPr="00CE2C4B">
        <w:rPr>
          <w:rFonts w:asciiTheme="majorBidi" w:eastAsia="Calibri" w:hAnsiTheme="majorBidi" w:cstheme="majorBidi"/>
          <w:sz w:val="24"/>
          <w:szCs w:val="24"/>
          <w:lang w:val="en-GB" w:eastAsia="en-US"/>
        </w:rPr>
        <w:t>Shboul1</w:t>
      </w:r>
      <w:proofErr w:type="spellEnd"/>
      <w:r w:rsidRPr="00CE2C4B">
        <w:rPr>
          <w:rFonts w:asciiTheme="majorBidi" w:eastAsia="Calibri" w:hAnsiTheme="majorBidi" w:cstheme="majorBidi"/>
          <w:sz w:val="24"/>
          <w:szCs w:val="24"/>
          <w:lang w:val="en-GB" w:eastAsia="en-US"/>
        </w:rPr>
        <w:t xml:space="preserve">,  Sami Mohsen </w:t>
      </w:r>
      <w:proofErr w:type="spellStart"/>
      <w:r w:rsidRPr="00CE2C4B">
        <w:rPr>
          <w:rFonts w:asciiTheme="majorBidi" w:eastAsia="Calibri" w:hAnsiTheme="majorBidi" w:cstheme="majorBidi"/>
          <w:sz w:val="24"/>
          <w:szCs w:val="24"/>
          <w:lang w:val="en-GB" w:eastAsia="en-US"/>
        </w:rPr>
        <w:t>Katatneh</w:t>
      </w:r>
      <w:proofErr w:type="spellEnd"/>
      <w:r w:rsidRPr="00CE2C4B">
        <w:rPr>
          <w:rFonts w:asciiTheme="majorBidi" w:eastAsia="Calibri" w:hAnsiTheme="majorBidi" w:cstheme="majorBidi"/>
          <w:sz w:val="24"/>
          <w:szCs w:val="24"/>
          <w:lang w:val="en-GB" w:eastAsia="en-US"/>
        </w:rPr>
        <w:t xml:space="preserve"> &amp; </w:t>
      </w:r>
      <w:proofErr w:type="spellStart"/>
      <w:r w:rsidRPr="00CE2C4B">
        <w:rPr>
          <w:rFonts w:asciiTheme="majorBidi" w:eastAsia="Calibri" w:hAnsiTheme="majorBidi" w:cstheme="majorBidi"/>
          <w:sz w:val="24"/>
          <w:szCs w:val="24"/>
          <w:lang w:val="en-GB" w:eastAsia="en-US"/>
        </w:rPr>
        <w:t>Raeda</w:t>
      </w:r>
      <w:proofErr w:type="spellEnd"/>
      <w:r w:rsidRPr="00CE2C4B">
        <w:rPr>
          <w:rFonts w:asciiTheme="majorBidi" w:eastAsia="Calibri" w:hAnsiTheme="majorBidi" w:cstheme="majorBidi"/>
          <w:sz w:val="24"/>
          <w:szCs w:val="24"/>
          <w:lang w:val="en-GB" w:eastAsia="en-US"/>
        </w:rPr>
        <w:t xml:space="preserve"> </w:t>
      </w:r>
      <w:proofErr w:type="spellStart"/>
      <w:r w:rsidRPr="00CE2C4B">
        <w:rPr>
          <w:rFonts w:asciiTheme="majorBidi" w:eastAsia="Calibri" w:hAnsiTheme="majorBidi" w:cstheme="majorBidi"/>
          <w:sz w:val="24"/>
          <w:szCs w:val="24"/>
          <w:lang w:val="en-GB" w:eastAsia="en-US"/>
        </w:rPr>
        <w:t>Mofid</w:t>
      </w:r>
      <w:proofErr w:type="spellEnd"/>
      <w:r w:rsidRPr="00CE2C4B">
        <w:rPr>
          <w:rFonts w:asciiTheme="majorBidi" w:eastAsia="Calibri" w:hAnsiTheme="majorBidi" w:cstheme="majorBidi"/>
          <w:sz w:val="24"/>
          <w:szCs w:val="24"/>
          <w:lang w:val="en-GB" w:eastAsia="en-US"/>
        </w:rPr>
        <w:t xml:space="preserve"> </w:t>
      </w:r>
      <w:proofErr w:type="spellStart"/>
      <w:r w:rsidRPr="00CE2C4B">
        <w:rPr>
          <w:rFonts w:asciiTheme="majorBidi" w:eastAsia="Calibri" w:hAnsiTheme="majorBidi" w:cstheme="majorBidi"/>
          <w:sz w:val="24"/>
          <w:szCs w:val="24"/>
          <w:lang w:val="en-GB" w:eastAsia="en-US"/>
        </w:rPr>
        <w:t>Ammari</w:t>
      </w:r>
      <w:proofErr w:type="spellEnd"/>
      <w:r w:rsidRPr="00CE2C4B">
        <w:rPr>
          <w:rFonts w:asciiTheme="majorBidi" w:eastAsia="Calibri" w:hAnsiTheme="majorBidi" w:cstheme="majorBidi"/>
          <w:sz w:val="24"/>
          <w:szCs w:val="24"/>
          <w:lang w:val="en-GB" w:eastAsia="en-US"/>
        </w:rPr>
        <w:t xml:space="preserve">,” </w:t>
      </w:r>
      <w:r w:rsidRPr="00CE2C4B">
        <w:rPr>
          <w:rFonts w:asciiTheme="majorBidi" w:eastAsia="Calibri" w:hAnsiTheme="majorBidi" w:cstheme="majorBidi"/>
          <w:i/>
          <w:iCs/>
          <w:sz w:val="24"/>
          <w:szCs w:val="24"/>
          <w:lang w:val="en-GB" w:eastAsia="en-US"/>
        </w:rPr>
        <w:t>The Level of Job Burnout Among the Faculty Members of the Private Jordanian Universities Jordan and the Effect of Gender and Experience Variables on It</w:t>
      </w:r>
      <w:r w:rsidRPr="00CE2C4B">
        <w:rPr>
          <w:rFonts w:asciiTheme="majorBidi" w:eastAsia="Calibri" w:hAnsiTheme="majorBidi" w:cstheme="majorBidi"/>
          <w:sz w:val="24"/>
          <w:szCs w:val="24"/>
          <w:lang w:val="en-GB" w:eastAsia="en-US"/>
        </w:rPr>
        <w:t>”  International Education Studies; Vol. 14, No. 4; 2021, ISSN 1913-9020 E-ISSN 1913-9039</w:t>
      </w:r>
    </w:p>
    <w:p w14:paraId="37935890" w14:textId="77777777" w:rsidR="009924D7" w:rsidRPr="00CE2C4B" w:rsidRDefault="009924D7" w:rsidP="00890012">
      <w:pPr>
        <w:pStyle w:val="Header"/>
        <w:jc w:val="both"/>
        <w:rPr>
          <w:rFonts w:asciiTheme="majorBidi" w:eastAsia="Calibri" w:hAnsiTheme="majorBidi" w:cstheme="majorBidi"/>
          <w:sz w:val="24"/>
          <w:szCs w:val="24"/>
          <w:lang w:val="en-GB" w:eastAsia="en-US"/>
        </w:rPr>
      </w:pPr>
    </w:p>
    <w:p w14:paraId="4D8B02D6" w14:textId="77777777" w:rsidR="00095979" w:rsidRDefault="00095979" w:rsidP="00890012">
      <w:pPr>
        <w:spacing w:line="360" w:lineRule="auto"/>
        <w:jc w:val="center"/>
        <w:rPr>
          <w:rFonts w:asciiTheme="majorBidi" w:hAnsiTheme="majorBidi" w:cstheme="majorBidi"/>
          <w:b/>
          <w:bCs/>
          <w:color w:val="000000" w:themeColor="text1"/>
          <w:lang w:bidi="ar-JO"/>
        </w:rPr>
      </w:pPr>
    </w:p>
    <w:p w14:paraId="68F89937" w14:textId="77777777" w:rsidR="00095979" w:rsidRDefault="00095979" w:rsidP="00890012">
      <w:pPr>
        <w:spacing w:line="360" w:lineRule="auto"/>
        <w:jc w:val="center"/>
        <w:rPr>
          <w:rFonts w:asciiTheme="majorBidi" w:hAnsiTheme="majorBidi" w:cstheme="majorBidi"/>
          <w:b/>
          <w:bCs/>
          <w:color w:val="000000" w:themeColor="text1"/>
          <w:lang w:bidi="ar-JO"/>
        </w:rPr>
      </w:pPr>
    </w:p>
    <w:p w14:paraId="241ACC24" w14:textId="77777777" w:rsidR="00095979" w:rsidRDefault="00095979" w:rsidP="00890012">
      <w:pPr>
        <w:spacing w:line="360" w:lineRule="auto"/>
        <w:jc w:val="center"/>
        <w:rPr>
          <w:rFonts w:asciiTheme="majorBidi" w:hAnsiTheme="majorBidi" w:cstheme="majorBidi"/>
          <w:b/>
          <w:bCs/>
          <w:color w:val="000000" w:themeColor="text1"/>
          <w:lang w:bidi="ar-JO"/>
        </w:rPr>
      </w:pPr>
    </w:p>
    <w:p w14:paraId="33164FE7" w14:textId="77777777" w:rsidR="00095979" w:rsidRDefault="00095979" w:rsidP="00890012">
      <w:pPr>
        <w:spacing w:line="360" w:lineRule="auto"/>
        <w:jc w:val="center"/>
        <w:rPr>
          <w:rFonts w:asciiTheme="majorBidi" w:hAnsiTheme="majorBidi" w:cstheme="majorBidi"/>
          <w:b/>
          <w:bCs/>
          <w:color w:val="000000" w:themeColor="text1"/>
          <w:lang w:bidi="ar-JO"/>
        </w:rPr>
      </w:pPr>
    </w:p>
    <w:p w14:paraId="7A042E0D" w14:textId="77777777" w:rsidR="00095979" w:rsidRDefault="00095979" w:rsidP="00890012">
      <w:pPr>
        <w:spacing w:line="360" w:lineRule="auto"/>
        <w:jc w:val="center"/>
        <w:rPr>
          <w:rFonts w:asciiTheme="majorBidi" w:hAnsiTheme="majorBidi" w:cstheme="majorBidi"/>
          <w:b/>
          <w:bCs/>
          <w:color w:val="000000" w:themeColor="text1"/>
          <w:lang w:bidi="ar-JO"/>
        </w:rPr>
      </w:pPr>
    </w:p>
    <w:p w14:paraId="0D67A076" w14:textId="77777777" w:rsidR="00095979" w:rsidRDefault="00095979" w:rsidP="00890012">
      <w:pPr>
        <w:spacing w:line="360" w:lineRule="auto"/>
        <w:jc w:val="center"/>
        <w:rPr>
          <w:rFonts w:asciiTheme="majorBidi" w:hAnsiTheme="majorBidi" w:cstheme="majorBidi"/>
          <w:b/>
          <w:bCs/>
          <w:color w:val="000000" w:themeColor="text1"/>
          <w:lang w:bidi="ar-JO"/>
        </w:rPr>
      </w:pPr>
    </w:p>
    <w:p w14:paraId="34E5D421" w14:textId="77777777" w:rsidR="00095979" w:rsidRDefault="00095979" w:rsidP="00890012">
      <w:pPr>
        <w:spacing w:after="0" w:line="240" w:lineRule="auto"/>
        <w:jc w:val="both"/>
        <w:rPr>
          <w:rFonts w:asciiTheme="majorBidi" w:eastAsia="Times New Roman" w:hAnsiTheme="majorBidi" w:cstheme="majorBidi"/>
          <w:sz w:val="24"/>
          <w:szCs w:val="24"/>
        </w:rPr>
      </w:pPr>
      <w:bookmarkStart w:id="0" w:name="_GoBack"/>
      <w:bookmarkEnd w:id="0"/>
    </w:p>
    <w:p w14:paraId="7007CD34" w14:textId="77777777" w:rsidR="00095979" w:rsidRDefault="00095979" w:rsidP="00890012">
      <w:pPr>
        <w:spacing w:after="0" w:line="240" w:lineRule="auto"/>
        <w:jc w:val="both"/>
        <w:rPr>
          <w:rFonts w:asciiTheme="majorBidi" w:eastAsia="Times New Roman" w:hAnsiTheme="majorBidi" w:cstheme="majorBidi"/>
          <w:sz w:val="24"/>
          <w:szCs w:val="24"/>
        </w:rPr>
      </w:pPr>
    </w:p>
    <w:p w14:paraId="76582E36" w14:textId="77777777" w:rsidR="00095979" w:rsidRDefault="00095979" w:rsidP="00890012">
      <w:pPr>
        <w:spacing w:after="0" w:line="240" w:lineRule="auto"/>
        <w:jc w:val="both"/>
        <w:rPr>
          <w:rFonts w:asciiTheme="majorBidi" w:eastAsia="Times New Roman" w:hAnsiTheme="majorBidi" w:cstheme="majorBidi"/>
          <w:sz w:val="24"/>
          <w:szCs w:val="24"/>
        </w:rPr>
      </w:pPr>
    </w:p>
    <w:p w14:paraId="2FF1C43B" w14:textId="77777777" w:rsidR="00095979" w:rsidRDefault="00095979" w:rsidP="00890012">
      <w:pPr>
        <w:spacing w:after="0" w:line="240" w:lineRule="auto"/>
        <w:jc w:val="both"/>
        <w:rPr>
          <w:rFonts w:asciiTheme="majorBidi" w:eastAsia="Times New Roman" w:hAnsiTheme="majorBidi" w:cstheme="majorBidi"/>
          <w:sz w:val="24"/>
          <w:szCs w:val="24"/>
        </w:rPr>
      </w:pPr>
    </w:p>
    <w:p w14:paraId="6901D396" w14:textId="77777777" w:rsidR="00095979" w:rsidRDefault="00095979" w:rsidP="00890012">
      <w:pPr>
        <w:spacing w:after="0" w:line="240" w:lineRule="auto"/>
        <w:jc w:val="both"/>
        <w:rPr>
          <w:rFonts w:asciiTheme="majorBidi" w:eastAsia="Times New Roman" w:hAnsiTheme="majorBidi" w:cstheme="majorBidi"/>
          <w:sz w:val="24"/>
          <w:szCs w:val="24"/>
        </w:rPr>
      </w:pPr>
    </w:p>
    <w:p w14:paraId="09BD125E" w14:textId="357652A7" w:rsidR="00890012" w:rsidRDefault="00890012" w:rsidP="00890012">
      <w:pPr>
        <w:spacing w:after="0" w:line="240" w:lineRule="auto"/>
        <w:jc w:val="both"/>
        <w:rPr>
          <w:rFonts w:asciiTheme="majorBidi" w:eastAsia="Times New Roman" w:hAnsiTheme="majorBidi" w:cstheme="majorBidi"/>
          <w:sz w:val="24"/>
          <w:szCs w:val="24"/>
        </w:rPr>
      </w:pPr>
    </w:p>
    <w:p w14:paraId="174D947B" w14:textId="1645F4EC" w:rsidR="00890012" w:rsidRDefault="00890012" w:rsidP="00890012">
      <w:pPr>
        <w:spacing w:after="0" w:line="240" w:lineRule="auto"/>
        <w:jc w:val="both"/>
        <w:rPr>
          <w:rFonts w:asciiTheme="majorBidi" w:eastAsia="Times New Roman" w:hAnsiTheme="majorBidi" w:cstheme="majorBidi"/>
          <w:sz w:val="24"/>
          <w:szCs w:val="24"/>
        </w:rPr>
      </w:pPr>
    </w:p>
    <w:p w14:paraId="14D1CB18" w14:textId="77777777" w:rsidR="00890012" w:rsidRPr="002C4F78" w:rsidRDefault="00890012" w:rsidP="00890012">
      <w:pPr>
        <w:spacing w:after="0" w:line="240" w:lineRule="auto"/>
        <w:jc w:val="both"/>
        <w:rPr>
          <w:rFonts w:asciiTheme="majorBidi" w:eastAsia="Times New Roman" w:hAnsiTheme="majorBidi" w:cstheme="majorBidi"/>
          <w:sz w:val="24"/>
          <w:szCs w:val="24"/>
        </w:rPr>
      </w:pPr>
    </w:p>
    <w:p w14:paraId="71F6C97B" w14:textId="77777777" w:rsidR="00890012" w:rsidRDefault="00890012" w:rsidP="00890012">
      <w:pPr>
        <w:spacing w:after="0" w:line="240" w:lineRule="auto"/>
        <w:jc w:val="center"/>
        <w:rPr>
          <w:rFonts w:asciiTheme="majorBidi" w:hAnsiTheme="majorBidi" w:cstheme="majorBidi"/>
          <w:b/>
          <w:bCs/>
          <w:sz w:val="24"/>
          <w:szCs w:val="24"/>
        </w:rPr>
      </w:pPr>
      <w:r w:rsidRPr="00C20AD3">
        <w:rPr>
          <w:rFonts w:asciiTheme="majorBidi" w:hAnsiTheme="majorBidi" w:cstheme="majorBidi"/>
          <w:b/>
          <w:bCs/>
          <w:sz w:val="24"/>
          <w:szCs w:val="24"/>
        </w:rPr>
        <w:t>Constructing a Scale of Students’ Attitudes Towards Distance Learning at</w:t>
      </w:r>
    </w:p>
    <w:p w14:paraId="094F7CB1" w14:textId="09B08CBA" w:rsidR="00890012" w:rsidRDefault="00890012" w:rsidP="00890012">
      <w:pPr>
        <w:spacing w:after="0" w:line="240" w:lineRule="auto"/>
        <w:jc w:val="center"/>
        <w:rPr>
          <w:rFonts w:asciiTheme="majorBidi" w:hAnsiTheme="majorBidi" w:cstheme="majorBidi"/>
          <w:b/>
          <w:bCs/>
          <w:sz w:val="24"/>
          <w:szCs w:val="24"/>
        </w:rPr>
      </w:pPr>
      <w:r w:rsidRPr="00C20AD3">
        <w:rPr>
          <w:rFonts w:asciiTheme="majorBidi" w:hAnsiTheme="majorBidi" w:cstheme="majorBidi"/>
          <w:b/>
          <w:bCs/>
          <w:sz w:val="24"/>
          <w:szCs w:val="24"/>
        </w:rPr>
        <w:t>Jordanian Private Universities</w:t>
      </w:r>
    </w:p>
    <w:p w14:paraId="55138406" w14:textId="77777777" w:rsidR="00890012" w:rsidRPr="00C20AD3" w:rsidRDefault="00890012" w:rsidP="00890012">
      <w:pPr>
        <w:spacing w:after="0" w:line="240" w:lineRule="auto"/>
        <w:jc w:val="center"/>
        <w:rPr>
          <w:rFonts w:asciiTheme="majorBidi" w:hAnsiTheme="majorBidi" w:cstheme="majorBidi"/>
          <w:b/>
          <w:bCs/>
          <w:sz w:val="24"/>
          <w:szCs w:val="24"/>
        </w:rPr>
      </w:pPr>
    </w:p>
    <w:p w14:paraId="496F3D16" w14:textId="77777777" w:rsidR="00890012" w:rsidRPr="00C20AD3" w:rsidRDefault="00890012" w:rsidP="00890012">
      <w:pPr>
        <w:jc w:val="both"/>
        <w:rPr>
          <w:rFonts w:asciiTheme="majorBidi" w:hAnsiTheme="majorBidi" w:cstheme="majorBidi"/>
          <w:sz w:val="24"/>
          <w:szCs w:val="24"/>
        </w:rPr>
      </w:pPr>
      <w:r w:rsidRPr="00C20AD3">
        <w:rPr>
          <w:rFonts w:asciiTheme="majorBidi" w:hAnsiTheme="majorBidi" w:cstheme="majorBidi"/>
          <w:b/>
          <w:bCs/>
          <w:sz w:val="24"/>
          <w:szCs w:val="24"/>
        </w:rPr>
        <w:t>Abstract:</w:t>
      </w:r>
      <w:r w:rsidRPr="00C20AD3">
        <w:rPr>
          <w:rFonts w:asciiTheme="majorBidi" w:hAnsiTheme="majorBidi" w:cstheme="majorBidi"/>
          <w:sz w:val="24"/>
          <w:szCs w:val="24"/>
        </w:rPr>
        <w:t xml:space="preserve"> The purpose of this study was to construct and apply a measuring scale to investigate students’ attitudes towards distance learning at Amman Arab University; a private university in Jordan, through the evaluation of students’ attitudes, opinions, and perceptions of distance learning. The study sample consisted of 731 students. A scale was developed, consisting of 45 items. The validity and reliability of the scale were assured; using the Factor Analysis procedure the results showed a one factor present in the performance on this scale, also the scree plot assured this result. In addition, the result showed a moderately positive attitude towards distance learning; teacher and student interaction were encouraging, also the results showed no statistically significant difference between the arithmetic means attributed to student gender. Thus, students’ attitudes and opinions favored distant learning.</w:t>
      </w:r>
    </w:p>
    <w:p w14:paraId="4B8743F7" w14:textId="77777777" w:rsidR="00890012" w:rsidRPr="00C20AD3" w:rsidRDefault="00890012" w:rsidP="00890012">
      <w:pPr>
        <w:jc w:val="both"/>
        <w:rPr>
          <w:rFonts w:asciiTheme="majorBidi" w:hAnsiTheme="majorBidi" w:cstheme="majorBidi"/>
          <w:b/>
          <w:bCs/>
          <w:sz w:val="24"/>
          <w:szCs w:val="24"/>
        </w:rPr>
      </w:pPr>
      <w:r w:rsidRPr="00C20AD3">
        <w:rPr>
          <w:rFonts w:asciiTheme="majorBidi" w:hAnsiTheme="majorBidi" w:cstheme="majorBidi"/>
          <w:b/>
          <w:bCs/>
          <w:sz w:val="24"/>
          <w:szCs w:val="24"/>
        </w:rPr>
        <w:t xml:space="preserve"> Keywords:</w:t>
      </w:r>
      <w:r w:rsidRPr="00C20AD3">
        <w:rPr>
          <w:rFonts w:asciiTheme="majorBidi" w:hAnsiTheme="majorBidi" w:cstheme="majorBidi"/>
          <w:sz w:val="24"/>
          <w:szCs w:val="24"/>
        </w:rPr>
        <w:t xml:space="preserve"> Constructing a scale, student attitudes, distance learning</w:t>
      </w:r>
    </w:p>
    <w:p w14:paraId="1F4745CE" w14:textId="77777777" w:rsidR="00890012" w:rsidRPr="00C20AD3" w:rsidRDefault="00890012" w:rsidP="00890012">
      <w:pPr>
        <w:jc w:val="both"/>
        <w:rPr>
          <w:rFonts w:asciiTheme="majorBidi" w:hAnsiTheme="majorBidi" w:cstheme="majorBidi"/>
          <w:sz w:val="24"/>
          <w:szCs w:val="24"/>
        </w:rPr>
      </w:pPr>
      <w:proofErr w:type="spellStart"/>
      <w:r w:rsidRPr="00C20AD3">
        <w:rPr>
          <w:rFonts w:asciiTheme="majorBidi" w:hAnsiTheme="majorBidi" w:cstheme="majorBidi"/>
          <w:sz w:val="24"/>
          <w:szCs w:val="24"/>
        </w:rPr>
        <w:t>Mo’en</w:t>
      </w:r>
      <w:proofErr w:type="spellEnd"/>
      <w:r w:rsidRPr="00C20AD3">
        <w:rPr>
          <w:rFonts w:asciiTheme="majorBidi" w:hAnsiTheme="majorBidi" w:cstheme="majorBidi"/>
          <w:sz w:val="24"/>
          <w:szCs w:val="24"/>
        </w:rPr>
        <w:t xml:space="preserve"> Salman  </w:t>
      </w:r>
      <w:proofErr w:type="spellStart"/>
      <w:r w:rsidRPr="00C20AD3">
        <w:rPr>
          <w:rFonts w:asciiTheme="majorBidi" w:hAnsiTheme="majorBidi" w:cstheme="majorBidi"/>
          <w:sz w:val="24"/>
          <w:szCs w:val="24"/>
        </w:rPr>
        <w:t>Alnasraween</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Raeda</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Mofid</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Ammari</w:t>
      </w:r>
      <w:proofErr w:type="spellEnd"/>
      <w:r w:rsidRPr="00C20AD3">
        <w:rPr>
          <w:rFonts w:asciiTheme="majorBidi" w:hAnsiTheme="majorBidi" w:cstheme="majorBidi"/>
          <w:sz w:val="24"/>
          <w:szCs w:val="24"/>
        </w:rPr>
        <w:t xml:space="preserve">, Sharif </w:t>
      </w:r>
      <w:proofErr w:type="spellStart"/>
      <w:r w:rsidRPr="00C20AD3">
        <w:rPr>
          <w:rFonts w:asciiTheme="majorBidi" w:hAnsiTheme="majorBidi" w:cstheme="majorBidi"/>
          <w:sz w:val="24"/>
          <w:szCs w:val="24"/>
        </w:rPr>
        <w:t>Abdelrhman</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Alsoudi</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Taha</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Oklah</w:t>
      </w:r>
      <w:proofErr w:type="spellEnd"/>
      <w:r w:rsidRPr="00C20AD3">
        <w:rPr>
          <w:rFonts w:asciiTheme="majorBidi" w:hAnsiTheme="majorBidi" w:cstheme="majorBidi"/>
          <w:sz w:val="24"/>
          <w:szCs w:val="24"/>
        </w:rPr>
        <w:t xml:space="preserve"> </w:t>
      </w:r>
      <w:proofErr w:type="spellStart"/>
      <w:r w:rsidRPr="00C20AD3">
        <w:rPr>
          <w:rFonts w:asciiTheme="majorBidi" w:hAnsiTheme="majorBidi" w:cstheme="majorBidi"/>
          <w:sz w:val="24"/>
          <w:szCs w:val="24"/>
        </w:rPr>
        <w:t>Alkursheh</w:t>
      </w:r>
      <w:proofErr w:type="spellEnd"/>
      <w:r w:rsidRPr="00C20AD3">
        <w:rPr>
          <w:rFonts w:asciiTheme="majorBidi" w:hAnsiTheme="majorBidi" w:cstheme="majorBidi"/>
          <w:sz w:val="24"/>
          <w:szCs w:val="24"/>
        </w:rPr>
        <w:t xml:space="preserve"> &amp; </w:t>
      </w:r>
      <w:proofErr w:type="spellStart"/>
      <w:r w:rsidRPr="00C20AD3">
        <w:rPr>
          <w:rFonts w:asciiTheme="majorBidi" w:hAnsiTheme="majorBidi" w:cstheme="majorBidi"/>
          <w:sz w:val="24"/>
          <w:szCs w:val="24"/>
        </w:rPr>
        <w:t>Yazan</w:t>
      </w:r>
      <w:proofErr w:type="spellEnd"/>
      <w:r w:rsidRPr="00C20AD3">
        <w:rPr>
          <w:rFonts w:asciiTheme="majorBidi" w:hAnsiTheme="majorBidi" w:cstheme="majorBidi"/>
          <w:sz w:val="24"/>
          <w:szCs w:val="24"/>
        </w:rPr>
        <w:t xml:space="preserve"> Shaker </w:t>
      </w:r>
      <w:proofErr w:type="spellStart"/>
      <w:r w:rsidRPr="00C20AD3">
        <w:rPr>
          <w:rFonts w:asciiTheme="majorBidi" w:hAnsiTheme="majorBidi" w:cstheme="majorBidi"/>
          <w:sz w:val="24"/>
          <w:szCs w:val="24"/>
        </w:rPr>
        <w:t>Almahameed</w:t>
      </w:r>
      <w:proofErr w:type="spellEnd"/>
      <w:r w:rsidRPr="00C20AD3">
        <w:rPr>
          <w:rFonts w:asciiTheme="majorBidi" w:hAnsiTheme="majorBidi" w:cstheme="majorBidi"/>
          <w:i/>
          <w:iCs/>
          <w:sz w:val="24"/>
          <w:szCs w:val="24"/>
        </w:rPr>
        <w:t>, Constructing a Scale of Students’ Attitudes Towards Distance Learning at Jordanian Private Universities,</w:t>
      </w:r>
      <w:r w:rsidRPr="00C20AD3">
        <w:rPr>
          <w:rFonts w:asciiTheme="majorBidi" w:hAnsiTheme="majorBidi" w:cstheme="majorBidi"/>
          <w:sz w:val="24"/>
          <w:szCs w:val="24"/>
        </w:rPr>
        <w:t xml:space="preserve">  International Journal of Humanities, Arts and Social Sciences 7(1) 2021 https://dx.doi.org/10.20469/ijhss.7.20001-1</w:t>
      </w:r>
    </w:p>
    <w:p w14:paraId="35290BE2" w14:textId="1DFA00CF" w:rsidR="003362C2" w:rsidRPr="00CE2C4B" w:rsidRDefault="003362C2" w:rsidP="00F844D0">
      <w:pPr>
        <w:autoSpaceDE w:val="0"/>
        <w:autoSpaceDN w:val="0"/>
        <w:adjustRightInd w:val="0"/>
        <w:spacing w:after="0" w:line="240" w:lineRule="auto"/>
        <w:jc w:val="center"/>
        <w:rPr>
          <w:rFonts w:asciiTheme="majorBidi" w:hAnsiTheme="majorBidi" w:cstheme="majorBidi"/>
          <w:b/>
          <w:bCs/>
          <w:sz w:val="24"/>
          <w:szCs w:val="24"/>
        </w:rPr>
      </w:pPr>
    </w:p>
    <w:sectPr w:rsidR="003362C2" w:rsidRPr="00CE2C4B" w:rsidSect="003362C2">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631"/>
    <w:multiLevelType w:val="hybridMultilevel"/>
    <w:tmpl w:val="28581AD2"/>
    <w:lvl w:ilvl="0" w:tplc="CBC8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5A"/>
    <w:rsid w:val="00064F06"/>
    <w:rsid w:val="00095979"/>
    <w:rsid w:val="00167485"/>
    <w:rsid w:val="001A3AB4"/>
    <w:rsid w:val="001D0216"/>
    <w:rsid w:val="002200B5"/>
    <w:rsid w:val="00237DF7"/>
    <w:rsid w:val="002C4F78"/>
    <w:rsid w:val="002E79F4"/>
    <w:rsid w:val="003362C2"/>
    <w:rsid w:val="003775C1"/>
    <w:rsid w:val="0038225A"/>
    <w:rsid w:val="004627E6"/>
    <w:rsid w:val="004C3564"/>
    <w:rsid w:val="00666977"/>
    <w:rsid w:val="008352CF"/>
    <w:rsid w:val="00864F6A"/>
    <w:rsid w:val="00890012"/>
    <w:rsid w:val="00965AFF"/>
    <w:rsid w:val="009924D7"/>
    <w:rsid w:val="009D6C1A"/>
    <w:rsid w:val="00B649E3"/>
    <w:rsid w:val="00B77177"/>
    <w:rsid w:val="00BD6261"/>
    <w:rsid w:val="00C32A49"/>
    <w:rsid w:val="00CD3521"/>
    <w:rsid w:val="00CE2C4B"/>
    <w:rsid w:val="00F13034"/>
    <w:rsid w:val="00F605D2"/>
    <w:rsid w:val="00F844D0"/>
    <w:rsid w:val="00F87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34"/>
    <w:rPr>
      <w:rFonts w:ascii="Tahoma" w:hAnsi="Tahoma" w:cs="Tahoma"/>
      <w:sz w:val="16"/>
      <w:szCs w:val="16"/>
    </w:rPr>
  </w:style>
  <w:style w:type="paragraph" w:styleId="ListParagraph">
    <w:name w:val="List Paragraph"/>
    <w:aliases w:val="سرد الفقرات"/>
    <w:basedOn w:val="Normal"/>
    <w:uiPriority w:val="34"/>
    <w:qFormat/>
    <w:rsid w:val="00F844D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3362C2"/>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3362C2"/>
    <w:rPr>
      <w:rFonts w:ascii="Times New Roman" w:eastAsia="SimSun" w:hAnsi="Times New Roman" w:cs="Times New Roman"/>
      <w:kern w:val="2"/>
      <w:sz w:val="18"/>
      <w:szCs w:val="18"/>
      <w:lang w:eastAsia="zh-CN"/>
    </w:rPr>
  </w:style>
  <w:style w:type="paragraph" w:customStyle="1" w:styleId="apa">
    <w:name w:val="apa"/>
    <w:basedOn w:val="Normal"/>
    <w:qFormat/>
    <w:rsid w:val="003362C2"/>
    <w:pPr>
      <w:widowControl w:val="0"/>
      <w:overflowPunct w:val="0"/>
      <w:spacing w:after="80" w:line="240" w:lineRule="exact"/>
      <w:jc w:val="both"/>
    </w:pPr>
    <w:rPr>
      <w:rFonts w:ascii="Times New Roman" w:eastAsia="Times New Roman" w:hAnsi="Times New Roman" w:cs="Times New Roman"/>
      <w:kern w:val="2"/>
      <w:sz w:val="20"/>
      <w:lang w:eastAsia="zh-CN"/>
    </w:rPr>
  </w:style>
  <w:style w:type="paragraph" w:customStyle="1" w:styleId="1">
    <w:name w:val="标题1"/>
    <w:basedOn w:val="apa"/>
    <w:next w:val="apa"/>
    <w:qFormat/>
    <w:rsid w:val="003362C2"/>
    <w:pPr>
      <w:spacing w:before="200" w:after="200" w:line="400" w:lineRule="exact"/>
      <w:jc w:val="center"/>
    </w:pPr>
    <w:rPr>
      <w:sz w:val="32"/>
      <w:szCs w:val="32"/>
    </w:rPr>
  </w:style>
  <w:style w:type="paragraph" w:customStyle="1" w:styleId="1class">
    <w:name w:val="1 class"/>
    <w:basedOn w:val="Normal"/>
    <w:qFormat/>
    <w:rsid w:val="003362C2"/>
    <w:pPr>
      <w:widowControl w:val="0"/>
      <w:spacing w:after="80" w:line="240" w:lineRule="exact"/>
      <w:jc w:val="both"/>
      <w:outlineLvl w:val="0"/>
    </w:pPr>
    <w:rPr>
      <w:rFonts w:ascii="Times New Roman" w:eastAsia="SimSun" w:hAnsi="Times New Roman" w:cs="Times New Roman"/>
      <w:b/>
      <w:bCs/>
      <w:kern w:val="2"/>
      <w:sz w:val="20"/>
      <w:lang w:eastAsia="zh-CN"/>
    </w:rPr>
  </w:style>
  <w:style w:type="character" w:styleId="Hyperlink">
    <w:name w:val="Hyperlink"/>
    <w:basedOn w:val="DefaultParagraphFont"/>
    <w:uiPriority w:val="99"/>
    <w:unhideWhenUsed/>
    <w:rsid w:val="00F60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34"/>
    <w:rPr>
      <w:rFonts w:ascii="Tahoma" w:hAnsi="Tahoma" w:cs="Tahoma"/>
      <w:sz w:val="16"/>
      <w:szCs w:val="16"/>
    </w:rPr>
  </w:style>
  <w:style w:type="paragraph" w:styleId="ListParagraph">
    <w:name w:val="List Paragraph"/>
    <w:aliases w:val="سرد الفقرات"/>
    <w:basedOn w:val="Normal"/>
    <w:uiPriority w:val="34"/>
    <w:qFormat/>
    <w:rsid w:val="00F844D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3362C2"/>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3362C2"/>
    <w:rPr>
      <w:rFonts w:ascii="Times New Roman" w:eastAsia="SimSun" w:hAnsi="Times New Roman" w:cs="Times New Roman"/>
      <w:kern w:val="2"/>
      <w:sz w:val="18"/>
      <w:szCs w:val="18"/>
      <w:lang w:eastAsia="zh-CN"/>
    </w:rPr>
  </w:style>
  <w:style w:type="paragraph" w:customStyle="1" w:styleId="apa">
    <w:name w:val="apa"/>
    <w:basedOn w:val="Normal"/>
    <w:qFormat/>
    <w:rsid w:val="003362C2"/>
    <w:pPr>
      <w:widowControl w:val="0"/>
      <w:overflowPunct w:val="0"/>
      <w:spacing w:after="80" w:line="240" w:lineRule="exact"/>
      <w:jc w:val="both"/>
    </w:pPr>
    <w:rPr>
      <w:rFonts w:ascii="Times New Roman" w:eastAsia="Times New Roman" w:hAnsi="Times New Roman" w:cs="Times New Roman"/>
      <w:kern w:val="2"/>
      <w:sz w:val="20"/>
      <w:lang w:eastAsia="zh-CN"/>
    </w:rPr>
  </w:style>
  <w:style w:type="paragraph" w:customStyle="1" w:styleId="1">
    <w:name w:val="标题1"/>
    <w:basedOn w:val="apa"/>
    <w:next w:val="apa"/>
    <w:qFormat/>
    <w:rsid w:val="003362C2"/>
    <w:pPr>
      <w:spacing w:before="200" w:after="200" w:line="400" w:lineRule="exact"/>
      <w:jc w:val="center"/>
    </w:pPr>
    <w:rPr>
      <w:sz w:val="32"/>
      <w:szCs w:val="32"/>
    </w:rPr>
  </w:style>
  <w:style w:type="paragraph" w:customStyle="1" w:styleId="1class">
    <w:name w:val="1 class"/>
    <w:basedOn w:val="Normal"/>
    <w:qFormat/>
    <w:rsid w:val="003362C2"/>
    <w:pPr>
      <w:widowControl w:val="0"/>
      <w:spacing w:after="80" w:line="240" w:lineRule="exact"/>
      <w:jc w:val="both"/>
      <w:outlineLvl w:val="0"/>
    </w:pPr>
    <w:rPr>
      <w:rFonts w:ascii="Times New Roman" w:eastAsia="SimSun" w:hAnsi="Times New Roman" w:cs="Times New Roman"/>
      <w:b/>
      <w:bCs/>
      <w:kern w:val="2"/>
      <w:sz w:val="20"/>
      <w:lang w:eastAsia="zh-CN"/>
    </w:rPr>
  </w:style>
  <w:style w:type="character" w:styleId="Hyperlink">
    <w:name w:val="Hyperlink"/>
    <w:basedOn w:val="DefaultParagraphFont"/>
    <w:uiPriority w:val="99"/>
    <w:unhideWhenUsed/>
    <w:rsid w:val="00F60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au.edu.jo/en/academics/faculty-arts-and-sciences/department-human-and-scientific-basic-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u.edu.jo/ar/academics/faculty-arts-and-sciences/qsm-almsaqat-alasasyt-alansanyt-w-allmy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2020-10-16T12:55:00Z</cp:lastPrinted>
  <dcterms:created xsi:type="dcterms:W3CDTF">2021-05-01T21:49:00Z</dcterms:created>
  <dcterms:modified xsi:type="dcterms:W3CDTF">2021-05-01T23:17:00Z</dcterms:modified>
</cp:coreProperties>
</file>